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44"/>
          <w:szCs w:val="44"/>
        </w:rPr>
        <w:t xml:space="preserve">灯塔案例｜西门子安贝格</w:t>
      </w:r>
    </w:p>
    <w:p>
      <w:pPr>
        <w:spacing w:after="100"/>
      </w:pPr>
    </w:p>
    <w:p>
      <w:pPr>
        <w:spacing w:after="60"/>
        <w:ind w:left="567"/>
      </w:pPr>
      <w:r>
        <w:rPr>
          <w:rFonts w:ascii="Microsoft YaHei" w:cs="Microsoft YaHei" w:eastAsia="Microsoft YaHei" w:hAnsi="Microsoft YaHei"/>
          <w:b/>
          <w:bCs/>
          <w:i/>
          <w:iCs/>
          <w:color w:val="1A56DB"/>
          <w:sz w:val="26"/>
          <w:szCs w:val="26"/>
        </w:rPr>
        <w:t xml:space="preserve">资产产出增长 100% 以上、单位产出二氧化碳排放下降 69%——西门子安贝格用工厂数字孪生与区块链，把一座被业界视为「最接近工业 4.0」的工厂提前 4 年推向碳中和，同时把脱碳能力孵化成产品，赋能整个供应链减碳。</w:t>
      </w:r>
    </w:p>
    <w:p>
      <w:pPr>
        <w:spacing w:after="200"/>
        <w:ind w:left="567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64748B"/>
          <w:sz w:val="20"/>
          <w:szCs w:val="20"/>
        </w:rPr>
        <w:t xml:space="preserve">—— 西门子安贝格 · 第10批 · 可持续灯塔 · 2023年01月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企业名片</w:t>
      </w:r>
    </w:p>
    <w:p>
      <w:pPr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2E7D32"/>
          <w:sz w:val="28"/>
          <w:szCs w:val="28"/>
        </w:rPr>
        <w:t xml:space="preserve">🔖 灯塔编码：14510DE21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企业名称：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西门子安贝格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工厂所在地：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德国 · 德国 · 巴伐利亚州安贝格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所属行业：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 · 先进工业（电气器材制造） (GBT )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灯塔类型：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可持续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批次/发布日期：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第10批 · 2023年01月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核心产品：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Simatic 系列可编程逻辑控制器（PLC）、工业自动化产品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应用领域：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工业自动化、离散制造工厂数字化、供应链脱碳</w:t>
      </w:r>
    </w:p>
    <w:p>
      <w:pPr>
        <w:spacing w:after="100"/>
      </w:pP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2大核心案例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① 智能、全面的能源管理体系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痛点：安贝格工厂自 2016 年用上绿色电力后，生产环节已接近碳中和，剩余碳排放主要来自建筑供暖、制冷、通风与员工热水等基础设施，传统能源管理难以精细到每一条暖通管路与每一度电。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方案：以工厂数字孪生为底座，对供暖/制冷/通风/空调（HVAC）全系统建模，结合场景模拟反复推演不同能源管理方案，为净零排放规划最优脱碳路径。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绿电切换：2016 年起全面使用可再生能源绿色电力，生产环节近碳中和 Step 2 — 孪生建模：构建工厂数字孪生，映射供暖/制冷/通风/空调全系统 Step 3 — 场景模拟：反复仿真不同能源管理方案与新技术价格情景 Step 4 — 设施改造：更换暖通空调系统并加装光伏发电 Step 5 — 提前达标：目标 2026 年实现碳中和，较集团 2030 年目标提前 4 年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03.01.01 | 09.03.01 | 02.03.03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构建工厂级数字孪生，映射暖通空调全系统，支撑脱碳场景仿真。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对能耗实时监控，识别节能空间并持续优化能源管理。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能源管理系统覆盖 HVAC 全系统，量化并优化能耗与碳排放。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核心成效：单位能耗 ↓16%、能耗 ↓5%</w:t>
      </w:r>
    </w:p>
    <w:p>
      <w:pPr>
        <w:spacing w:after="40"/>
        <w:ind w:left="567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2E7D32"/>
          <w:sz w:val="22"/>
          <w:szCs w:val="22"/>
        </w:rPr>
        <w:t xml:space="preserve">↓16%  —  单位能耗</w:t>
      </w:r>
    </w:p>
    <w:p>
      <w:pPr>
        <w:spacing w:after="40"/>
        <w:ind w:left="567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2E7D32"/>
          <w:sz w:val="22"/>
          <w:szCs w:val="22"/>
        </w:rPr>
        <w:t xml:space="preserve">↓5%  —  能耗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② 通过运营数据分析提高资源效率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痛点：工厂资源效率评估长期依赖估算而非实测，且超过 90% 的碳排放发生在工厂围墙之外（范围3），减碳不能只盯着厂内，还需向供应链延伸。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方案：用数字流程效率分析+真实测量替代估算，把可持续纳入「精益数字工厂（LDF）」工作流，并孵化区块链 SiGREEN 与数字产品通行证等 4IR 产品实现全供应链脱碳。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实测替代估算：数字流程效率分析，用真实测量量化资源效率 Step 2 — 文化融入：把可持续纳入「精益数字工厂（LDF）」数字化转型工作流 Step 3 — 供应链脱碳：基于区块链的 SiGREEN 软件与供应商交换 CO2 数据 Step 4 — 产品通行证：数字产品通行证每年节省约 17 吨纸张与塑料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05.02.01 | 05.02.03 | 09.02.01 | 04.01.03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对工厂运营数据建模，量化资源效率并识别优化空间。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以实测数据替代估算，实时掌握资源效率与排放状态。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SiGREEN 用加密密钥与独立认证机构，跨供应链可信共享产品碳足迹数据。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在不泄露供应链机密的前提下，实现产品碳足迹全链路透明可视。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核心成效：资产产出 ↑100%+、上游温室气体排放(范围3) ↓28%</w:t>
      </w:r>
    </w:p>
    <w:p>
      <w:pPr>
        <w:spacing w:after="40"/>
        <w:ind w:left="567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2E7D32"/>
          <w:sz w:val="22"/>
          <w:szCs w:val="22"/>
        </w:rPr>
        <w:t xml:space="preserve">↑100%+  —  资产产出</w:t>
      </w:r>
    </w:p>
    <w:p>
      <w:pPr>
        <w:spacing w:after="40"/>
        <w:ind w:left="567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2E7D32"/>
          <w:sz w:val="22"/>
          <w:szCs w:val="22"/>
        </w:rPr>
        <w:t xml:space="preserve">↓28%  —  上游温室气体排放(范围3)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绩效改善总览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2000"/>
        <w:gridCol w:w="4026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D3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1"/>
                <w:szCs w:val="21"/>
              </w:rPr>
              <w:t xml:space="preserve">指标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D3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改善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D3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1"/>
                <w:szCs w:val="21"/>
              </w:rPr>
              <w:t xml:space="preserve">技术手段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能耗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↓5%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智能能源管理体系优化整体能耗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上游温室气体排放(范围3)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↓28%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区块链 SiGREEN + 数字产品通行证推动供应链脱碳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单位能耗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↓16%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数字流程效率分析提升单位资源效率</w:t>
            </w:r>
          </w:p>
        </w:tc>
      </w:tr>
    </w:tbl>
    <w:p>
      <w:pPr>
        <w:spacing w:after="100"/>
      </w:pPr>
    </w:p>
    <w:p>
      <w:pPr>
        <w:spacing w:after="100"/>
      </w:pP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可复制性分析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🏢 企业规模 西门子股份公司是全球工业自动化与数字化工业巨头；安贝格电子工厂（EWA）是其旗舰工厂，约 1200 名员工，年产数百万件 Simatic 自动化产品，是业界公认最接近工业 4.0 概念的工厂之一 💰 投入规模 依托西门子自研的工厂数字孪生、SiGREEN 区块链、数字产品通行证等 4IR 技术为底座，技术自给、边际成本可控，并将脱碳能力产品化对外输出 ⏱️ 实施周期 2016 年起使用绿色电力，2026 年目标实现碳中和，近十年持续迭代脱碳；2023 年 1 月获 WEF「可持续灯塔」认定 🎯 关键技术门槛 工厂级数字孪生建模、碳足迹数据采集与区块链可信共享、HVAC 全系统改造与光伏加装 👉 适合什么企业参考 已具备一定数字化基础、有明确碳中和目标的电子制造/离散制造企业，尤其是面向欧洲市场、需披露产品碳足迹的出口制造企业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技术全景图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🗺️ 技术全景图 01 智能装备 · 02 工业软件 ✔️ 03 智能工厂 ✔️ 04 智慧供应链 ✔️ 05 智能赋能技术 ✔️ 06 智能制造新模式 · 07 工业网络 · 08 系统安全 · 09 绿色可持续 ✔️ 已覆盖（5/9） 未涉及 WEF重点技术覆盖率：88%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行业对标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🏭 行业对标视角 国标分类路径：制造业 → 电气机械和器材制造业 → 电气器材制造（国标 3891） 📌 西门子安贝格是全球工业自动化领域最具代表性的灯塔之一：它既是全球灯塔网络的早期成员、被业界视为最接近工业 4.0 概念的工厂，又在 2023 年 1 月追加「可持续灯塔」认证，代表数字化工厂向可持续化的进阶样本。 西门子安贝格第10批 · 电气器材制造 · 本案例（可持续灯塔） 西门子成都(可持续)第11批 · 集团第二座可持续灯塔 施耐德电气海得拉巴(可持续)第11批 · 印度首座可持续灯塔（低压配电） 施耐德电气蒙特雷第12批 · 电气设备制造 💡 增长与减碳可兼得：西门子安贝格证明，资产产出翻倍与单位碳排放下降近七成可以同时发生，关键在于把可持续纳入数字化工厂的日常工作流，并把脱碳能力孵化成可复用的产品——这比单纯喊碳中和口号更有商业价值。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互动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💬 互动 西门子安贝格用「数字孪生+实测数据」把单位能耗砍掉 16%。你所在工厂的能源管理，目前是实测数据驱动，还是靠经验估算？ 👇 欢迎在评论区分享你的经验与困惑 📊 灯塔名录 回复【名录】获取完整名单 🔍 灯塔案例 回复【分析+企业名】 🦞 灯塔虾评 回复【自测】评估差距 📋 CMMM 自评 回复【CMMM】国标诊断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64748B"/>
          <w:sz w:val="21"/>
          <w:szCs w:val="21"/>
        </w:rPr>
        <w:t xml:space="preserve">📥 下载此案例（多种格式） 🌐 网页 📽️ 幻灯片 📊 PPTX 📄 DOCX 🗂️ JSON 📝 MD 📋 CSV</w:t>
      </w:r>
    </w:p>
    <w:p>
      <w:pPr>
        <w:spacing w:after="60" w:before="100"/>
        <w:jc w:val="center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94A3B8"/>
          <w:sz w:val="18"/>
          <w:szCs w:val="18"/>
        </w:rPr>
        <w:t xml:space="preserve">❤️ 点「在看」，让更多同行看到 数据来源：WEF 全球灯塔网络（第10批）官方披露、西门子官方博客（blog.siemens.com） 老陈说灯塔 · 每周一个灯塔工厂深度拆解</w:t>
      </w:r>
    </w:p>
    <w:p>
      <w:pPr>
        <w:spacing w:after="100"/>
      </w:pPr>
    </w:p>
    <w:p>
      <w:pPr>
        <w:spacing w:after="60" w:before="200"/>
        <w:jc w:val="center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94A3B8"/>
          <w:sz w:val="18"/>
          <w:szCs w:val="18"/>
        </w:rPr>
        <w:t xml:space="preserve">数据来源：世界经济论坛（WEF）全球灯塔网络 · 公开报道</w:t>
      </w:r>
    </w:p>
    <w:p>
      <w:pPr>
        <w:spacing w:after="100"/>
        <w:jc w:val="center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94A3B8"/>
          <w:sz w:val="18"/>
          <w:szCs w:val="18"/>
        </w:rPr>
        <w:t xml:space="preserve">老陈说灯塔 · 每周一个灯塔工厂深度拆解</w:t>
      </w:r>
    </w:p>
    <w:sectPr>
      <w:pgSz w:w="11906" w:h="16838" w:orient="portrait"/>
      <w:pgMar w:top="1134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rPr>
      <w:rFonts w:ascii="Microsoft YaHei" w:cs="Microsoft YaHei" w:eastAsia="Microsoft YaHei" w:hAnsi="Microsoft YaHei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2026-10-21T10:30:30.595Z</dcterms:created>
  <dcterms:modified xsi:type="dcterms:W3CDTF">2026-10-21T10:30:30.598Z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