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44"/>
        </w:rPr>
        <w:t>灯塔案例 | 科赴上海</w:t>
      </w:r>
    </w:p>
    <w:p>
      <w:r>
        <w:rPr>
          <w:b/>
          <w:color w:val="1A56DB"/>
          <w:sz w:val="26"/>
        </w:rPr>
        <w:t>科赴上海通过部署超过25项工业4.0技术，打通从消费者洞察到精准交付的端到端价值链，将新品导入周期缩短50%、48小时准时交付率提升至99.8%，成为全球日化行业首个端到端灯塔工厂。</w:t>
      </w:r>
    </w:p>
    <w:p>
      <w:r>
        <w:rPr>
          <w:color w:val="64748B"/>
          <w:sz w:val="20"/>
        </w:rPr>
        <w:t>— 前身为强生消费者健康，2023年WEF第十一批灯塔工厂</w:t>
      </w:r>
    </w:p>
    <w:p>
      <w:r>
        <w:rPr>
          <w:b/>
          <w:color w:val="1A56DB"/>
          <w:sz w:val="32"/>
        </w:rPr>
        <w:t>企业名片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灯塔编码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15211CN20 (第11批, 端到端, 2023年12月)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科赴 (Kenvue) — 前身为强生消费者健康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上海 · 闵行开发区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日化产品制造 (GBT 2681) / 消费品 (WEF)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李施德林漱口水、泰诺/美林非处方药、大宝护肤品、艾惟诺等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非处方药、皮肤健康与美容、基础健康</w:t>
            </w:r>
          </w:p>
        </w:tc>
      </w:tr>
    </w:tbl>
    <w:p/>
    <w:p>
      <w:r>
        <w:rPr>
          <w:b/>
          <w:color w:val="1A56DB"/>
          <w:sz w:val="32"/>
        </w:rPr>
        <w:t>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1. AI高级需求预测引擎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传统预测准确率仅29%，100万+行数据依赖人工经验。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自主研发ML需求预测引擎，融合多源数据构建AI预测模型。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整合ERP、天猫/京东/抖音数据构建数据湖 → 开发ML模型(季节性/促销/竞品因子) → 自动化预测流水线(每日更新12周预测) → 打通补货系统。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预测准确率: 29%→67% (↑131%); 覆盖100万+行数据。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机器学习, 大数据分析, 云计算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2. 大数据驱动的消费者洞察与新品研发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传统新品研发依赖小样本调研，周期长、失败率高。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从社交媒体数十亿条数据中提取消费者需求信号，精准指导新品开发。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接入抖音/天猫/小红书数据 → NLP情感分析提取偏好信号 → AI生成概念→快速验证 → 典型案例: 李施德林樱花蜜桃漱口水3个月上市。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产品构思时间↓50%; 新品成功率↑33%; 电商占比30%→60%。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NLP情感分析, 大模型/AI, 大数据处理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3. 数字孪生+高性能计算加速产品开发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传统日化开发依赖物理打样和多次实验室测试。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数字孪生+CFD计算流体力学+云端高性能计算，虚拟环境中模拟配方和生产工艺。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为核心品类建立数字孪生模型 → 云端HPC集群并行仿真数百配方变体 → 对接PLM系统 → 仿真结果指导MES试产参数设置。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新品开发交付时间↓66%; 开发成本↓30%。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数字孪生, CFD计算流体力学, HPC云计算, PLM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4. AR+3D打印柔性制造与快速换线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多品类共线生产每天数次换线，传统依赖熟练技师手动调整。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3D打印快速制作换线零件+AR指导操作员精准安装，实现敏捷换线。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建立3D数字零件模型库 → 工业级3D打印按需生产 → AR眼镜叠加安装指引 → 自动校验首件产品合格。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产品换线时间↓70%; 零件按需打印零库存。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3D打印/增材制造, AR增强现实, 5G网络, MES集成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5. 预测性无接触补货系统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近200万终端+23.6万SKU组合，传统补货依赖人工巡店。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构建预测性无接触补货系统，5分钟自动生成23.6万条补货建议。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打通POS/WMS/TMS数据接口 → ML预测每个SKU店日均销量 → 补货决策引擎自动计算触发点 → 补货单自动下发至WMS。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运营费用↓90%; 缺货率↓94%; 库存周转期↓23%; 5分钟处理23.6万组合。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预测性补货, ML算法引擎, 全渠道数据中台, WMS/TMS集成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4"/>
        </w:rPr>
        <w:t>6. 数据生态与供应链主动风险检测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外部风险(天气/物流/价格波动)依赖事后应对。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建立数据生态系统+AI异常检测，从被动响应转为主动预警。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接入气象/物流GPS/价格指数等外部数据 → 数据湖融合SAP/WMS/TMS → AI异常检测7x24运行 → 分级预警自动触发替代方案。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中断响应从数天缩至小时级; 100%核心供应商覆盖。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AI异常检测, 外部数据融合, 实时Dashboard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4"/>
        </w:rPr>
        <w:t>7. 端到端流程自动化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订单/排产/质检等跨部门流程依赖邮件和纸质单据。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RPA+工作流引擎打通ERP-MES-WMS-TMS，全流程自动化。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梳理端到端流程 → 识别17个跨系统断点 → 部署RPA机器人 → 工作流引擎编排审批流 → 端到端可视化看板。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订单处理效率↑60%+; 全流程可视化; 大促日单量翻倍不增人手。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RPA, 工作流引擎, ERP-MES-WMS集成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4"/>
        </w:rPr>
        <w:t>8. AI智能排产与产线平衡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多品类共线生产排产复杂，人工排产难以平衡效率与换线成本。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AI约束求解器+APS智能排产，综合30+约束条件生成最优方案。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建模产线/工艺/换线时间/OEE为约束条件 → AI求解器每4h优化 → 对接MES实时同步 → 紧急插单10分钟重新生成。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OEE↑15%; 排产周期从半天缩至4h; 插单响应↓80%。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AI约束求解器, APS先进排程, MES实时同步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4"/>
        </w:rPr>
        <w:t>9. 在线质量检测与智能放行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外观缺陷依赖人工抽检，质量放行数据分散跨系统。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机器视觉100%在线检测+质量数据中台智能放行。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部署高清工业相机+CNN视觉模型 → 实时检测液位/瓶盖/标签/喷码 → 汇集在线+LIMS+来料数据 → 规则引擎自动生成电子放行单。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AI缺陷检出率99%+; 放行周期从数天缩至小时级。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机器视觉/AI, 质量数据中台, LIMS集成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4"/>
        </w:rPr>
        <w:t>10. 数字化员工赋能与AR远程协作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设备故障依赖少数技师，新员工培训周期长。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AR远程协作平台+数字化SOP知识库，专家远程指导+新员工自主操作。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AR设备操作指引叠加虚拟标注 → AR远程协作(专家看第一视角) → 200+ SOP数字化(AR动画+语音) → 中英文双语支持。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培训周期↓40%; MTTR故障修复时间↓30%+; 差旅成本↓50%。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AR远程协作, 数字化SOP, 5G+MEC, IoT</w:t>
      </w:r>
    </w:p>
    <w:p>
      <w: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32"/>
        </w:rPr>
        <w:t>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新品导入周期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从需求到上市时间压缩一半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需求预测准确率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29%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67%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131%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大幅减少缺货和积压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48h准时达交率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99.8%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99.8%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接近零延迟交付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电商收入占比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60%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翻倍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数字化直接拉动线上销售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产品构思时间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创新节奏加快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新品上市成功率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33%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研发资源ROI大幅提升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产品换线时间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70%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支撑每天多次柔性切换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产品开发成本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仿真减少物理打样次数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补货运营费用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90%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无接触补货省去人工成本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终端缺货率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94%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近200万终端告别缺货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库存周转期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23%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库存资金占用减少约1/4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综合OEE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15%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智能排产+快速换线双驱动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订单处理效率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60%+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RPA替代17个跨系统断点</w:t>
            </w:r>
          </w:p>
        </w:tc>
      </w:tr>
    </w:tbl>
    <w:p>
      <w:r>
        <w:rPr>
          <w:b/>
          <w:color w:val="1A56DB"/>
          <w:sz w:val="32"/>
        </w:rPr>
        <w:t>技术全景图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01</w:t>
              <w:br/>
              <w:t>智能装备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02</w:t>
              <w:br/>
              <w:t>工业软件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03</w:t>
              <w:br/>
              <w:t>智能工厂</w:t>
              <w:br/>
              <w:t>✅</w:t>
            </w:r>
          </w:p>
        </w:tc>
      </w:tr>
      <w:tr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04</w:t>
              <w:br/>
              <w:t>智慧供应链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05</w:t>
              <w:br/>
              <w:t>智能赋能技术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06</w:t>
              <w:br/>
              <w:t>智能制造新模式</w:t>
              <w:br/>
              <w:t>✅</w:t>
            </w:r>
          </w:p>
        </w:tc>
      </w:tr>
      <w:tr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07</w:t>
              <w:br/>
              <w:t>工业网络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1A56DB"/>
                <w:sz w:val="18"/>
              </w:rPr>
              <w:t>08</w:t>
              <w:br/>
              <w:t>系统安全</w:t>
              <w:br/>
              <w:t>✅</w:t>
            </w:r>
          </w:p>
        </w:tc>
        <w:tc>
          <w:tcPr>
            <w:tcW w:type="dxa" w:w="3135"/>
          </w:tcPr>
          <w:p>
            <w:r>
              <w:rPr>
                <w:b/>
                <w:color w:val="64748B"/>
                <w:sz w:val="18"/>
              </w:rPr>
              <w:t>09</w:t>
              <w:br/>
              <w:t>绿色可持续</w:t>
              <w:br/>
              <w:t>—</w:t>
            </w:r>
          </w:p>
        </w:tc>
      </w:tr>
    </w:tbl>
    <w:p>
      <w:r>
        <w:rPr>
          <w:color w:val="64748B"/>
          <w:sz w:val="20"/>
        </w:rPr>
        <w:t>覆盖 8/9 个领域 · WEF重点技术覆盖率: 12/40 (30%)</w:t>
      </w:r>
    </w:p>
    <w:p>
      <w:r>
        <w:rPr>
          <w:b/>
          <w:color w:val="1A56DB"/>
          <w:sz w:val="32"/>
        </w:rPr>
        <w:t>可复制性分析</w:t>
      </w:r>
    </w:p>
    <w:p>
      <w:r>
        <w:rPr>
          <w:b/>
          <w:color w:val="F59E0B"/>
          <w:sz w:val="20"/>
        </w:rPr>
        <w:t xml:space="preserve">企业规模： </w:t>
      </w:r>
      <w:r>
        <w:rPr>
          <w:sz w:val="20"/>
        </w:rPr>
        <w:t>跨国企业·全球消费者健康龙头·中国约1600名员工</w:t>
      </w:r>
    </w:p>
    <w:p>
      <w:r>
        <w:rPr>
          <w:b/>
          <w:color w:val="F59E0B"/>
          <w:sz w:val="20"/>
        </w:rPr>
        <w:t xml:space="preserve">投入规模： </w:t>
      </w:r>
      <w:r>
        <w:rPr>
          <w:sz w:val="20"/>
        </w:rPr>
        <w:t>已宣布1.1亿人民币在华投资，2025年扩产追加</w:t>
      </w:r>
    </w:p>
    <w:p>
      <w:r>
        <w:rPr>
          <w:b/>
          <w:color w:val="F59E0B"/>
          <w:sz w:val="20"/>
        </w:rPr>
        <w:t xml:space="preserve">实施周期： </w:t>
      </w:r>
      <w:r>
        <w:rPr>
          <w:sz w:val="20"/>
        </w:rPr>
        <w:t>约3-4年（依托强生135年制造底蕴）</w:t>
      </w:r>
    </w:p>
    <w:p>
      <w:r>
        <w:rPr>
          <w:b/>
          <w:color w:val="F59E0B"/>
          <w:sz w:val="20"/>
        </w:rPr>
        <w:t xml:space="preserve">关键技术门槛： </w:t>
      </w:r>
      <w:r>
        <w:rPr>
          <w:sz w:val="20"/>
        </w:rPr>
        <w:t>ML需求预测模型·数字孪生仿真·全渠道数据中台·23.6万SKU计算处理</w:t>
      </w:r>
    </w:p>
    <w:p>
      <w:r>
        <w:rPr>
          <w:b/>
          <w:color w:val="F59E0B"/>
          <w:sz w:val="20"/>
        </w:rPr>
        <w:t xml:space="preserve">适合什么企业参考： </w:t>
      </w:r>
      <w:r>
        <w:rPr>
          <w:sz w:val="20"/>
        </w:rPr>
        <w:t>消费品/日化企业(SKU多/渠道广/电商占比高)最值得借鉴；多品类共线生产工厂；具备ERP/MES/WMS基础的企业。建议从"需求预测+补货优化"两个ROI最高的环节切入。</w:t>
      </w:r>
    </w:p>
    <w:p>
      <w:r>
        <w:rPr>
          <w:b/>
          <w:color w:val="1A56DB"/>
          <w:sz w:val="32"/>
        </w:rPr>
        <w:t>行业对标视角</w:t>
      </w:r>
    </w:p>
    <w:p>
      <w:r>
        <w:rPr>
          <w:b/>
          <w:color w:val="F59E0B"/>
          <w:sz w:val="20"/>
        </w:rPr>
        <w:t xml:space="preserve">国标分类路径： </w:t>
      </w:r>
      <w:r>
        <w:rPr>
          <w:sz w:val="20"/>
        </w:rPr>
        <w:t>化学原料和化学制品制造业 → 日用化学产品制造 → 肥皂及洗涤剂制造 (GBT 2681)</w:t>
      </w:r>
    </w:p>
    <w:p>
      <w:r>
        <w:rPr>
          <w:b/>
          <w:color w:val="F59E0B"/>
          <w:sz w:val="20"/>
        </w:rPr>
        <w:t xml:space="preserve">同小类2681灯塔工厂： </w:t>
      </w:r>
      <w:r>
        <w:rPr>
          <w:sz w:val="20"/>
        </w:rPr>
        <w:t>科赴上海(端到端)、宝洁太仓(单一×2)、宝洁Rakona捷克(单一)、汉高杜塞尔多夫(单一)、联合利华迪拜(单一) — 科赴是唯一端到端。</w:t>
      </w:r>
    </w:p>
    <w:p>
      <w:r>
        <w:rPr>
          <w:b/>
          <w:color w:val="F59E0B"/>
          <w:sz w:val="20"/>
        </w:rPr>
        <w:t xml:space="preserve">行业洞察： </w:t>
      </w:r>
      <w:r>
        <w:rPr>
          <w:sz w:val="20"/>
        </w:rPr>
        <w:t>2681小类5家灯塔工厂中仅科赴获端到端类型，意味着制造+消费者洞察+供应链全价值链数字化协同。对日化企业参考价值高于仅聚焦制造自动化的同行。</w:t>
      </w:r>
    </w:p>
    <w:p>
      <w:r>
        <w:rPr>
          <w:b/>
          <w:color w:val="1A56DB"/>
          <w:sz w:val="32"/>
        </w:rPr>
        <w:t>互动</w:t>
      </w:r>
    </w:p>
    <w:p>
      <w:r>
        <w:rPr>
          <w:b/>
          <w:color w:val="92400E"/>
          <w:sz w:val="24"/>
        </w:rPr>
        <w:t>科赴用AI把需求预测准确率从29%干到67%，补货运营成本直降90%——你们企业的预测准确率大概在什么水平？缺货率呢？</w:t>
      </w:r>
    </w:p>
    <w:p>
      <w:pPr>
        <w:jc w:val="center"/>
      </w:pPr>
      <w:r>
        <w:rPr>
          <w:color w:val="64748B"/>
          <w:sz w:val="18"/>
        </w:rPr>
        <w:t>❤️ 点「在看」，让更多同行看到</w:t>
        <w:br/>
        <w:t>数据来源：WEF全球灯塔网络、Kenvue官方发布、新华社、Global Times</w:t>
        <w:br/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