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56DB"/>
          <w:sz w:val="44"/>
        </w:rPr>
        <w:t>阿斯利康制药无锡 灯塔案例报告</w:t>
      </w:r>
    </w:p>
    <w:p>
      <w:pPr>
        <w:jc w:val="left"/>
      </w:pPr>
      <w:r>
        <w:rPr>
          <w:color w:val="64748B"/>
          <w:sz w:val="24"/>
        </w:rPr>
        <w:t>灯塔编码：15412CN01 | 第12批单一灯塔 | 2024年10月</w:t>
      </w:r>
    </w:p>
    <w:p>
      <w:r>
        <w:rPr>
          <w:b/>
          <w:color w:val="1A56DB"/>
          <w:sz w:val="32"/>
        </w:rPr>
        <w:t>一、一句话引言</w:t>
      </w:r>
    </w:p>
    <w:p>
      <w:r>
        <w:rPr>
          <w:b/>
          <w:color w:val="1A1A2E"/>
          <w:sz w:val="28"/>
        </w:rPr>
        <w:t>“全球800多家药厂中质量速度效率排名前10%——阿斯利康无锡以34项工业4.0用例、AI驱动的敏捷制造体系，在产量增长55%的同时将交付周期压缩近半，成为中国制药行业第二座灯塔工厂。”</w:t>
      </w:r>
    </w:p>
    <w:p>
      <w:r>
        <w:rPr>
          <w:color w:val="64748B"/>
          <w:sz w:val="20"/>
        </w:rPr>
        <w:t>—— 阿斯利康无锡供应基地 · 全球灯塔网络第12批</w:t>
      </w:r>
    </w:p>
    <w:p>
      <w:r>
        <w:rPr>
          <w:b/>
          <w:color w:val="1A56DB"/>
          <w:sz w:val="32"/>
        </w:rPr>
        <w:t>二、企业名片</w:t>
      </w:r>
    </w:p>
    <w:p>
      <w:r>
        <w:rPr>
          <w:b/>
          <w:color w:val="1A56DB"/>
          <w:sz w:val="28"/>
        </w:rPr>
        <w:t>灯塔编码：15412CN01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阿斯利康制药有限公司（AstraZeneca Wuxi）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中国·江苏无锡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医药制剂制造（国标2720）/ 医药医疗（WEF）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冻干粉针剂、片剂、硬胶囊剂，供应全球逾70个市场超20个品牌</w:t>
            </w:r>
          </w:p>
        </w:tc>
      </w:tr>
      <w:tr>
        <w:tc>
          <w:tcPr>
            <w:tcW w:type="dxa" w:w="4703"/>
            <w:tcW w:w="1814" w:type="dxa"/>
            <w:shd w:fill="E8EEFB" w:val="clear"/>
          </w:tcPr>
          <w:p>
            <w:r>
              <w:rPr>
                <w:b/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药品制造全流程数字化转型·敏捷制造·AI赋能质量管理·端到端智能供应链</w:t>
            </w:r>
          </w:p>
        </w:tc>
      </w:tr>
    </w:tbl>
    <w:p>
      <w:r>
        <w:rPr>
          <w:b/>
          <w:color w:val="1A56DB"/>
          <w:sz w:val="32"/>
        </w:rPr>
        <w:t>三、核心案例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#1 AI加速产品配置与运筹优化排程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国内药品集采降价+需求波动加剧，传统人工排产难以应对多品种小批量的生产调度，产线切换频繁造成产能浪费和交付延迟。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部署AI加速产品配置引擎，结合运筹优化算法实现生产排程和质量检验排程的全局优化，让机器在秒级完成人工数小时才能算出的最优排产方案。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将全部产品配方、产线产能、切换时间、质检资源池等约束条件数字化建模。②部署运筹优化求解器，以最大化产出、最小化切换损耗为目标函数。③与MES和LIMS实时对接，排产结果自动下发。④当出现插单或设备异常时，系统在15分钟内重新优化全局排程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覆盖全部20+品牌、多条产线的排程决策；排产效率从人工4-6小时缩短至秒级；支撑产量增长55%的产能调度需求。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运筹优化 05.04.01, AI大模型 05.01.01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↓44%</w:t>
              <w:br/>
            </w:r>
            <w:r>
              <w:rPr>
                <w:color w:val="64748B"/>
                <w:sz w:val="16"/>
              </w:rPr>
              <w:t>生产周期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↑55%</w:t>
              <w:br/>
            </w:r>
            <w:r>
              <w:rPr>
                <w:color w:val="64748B"/>
                <w:sz w:val="16"/>
              </w:rPr>
              <w:t>产量增长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#2 可重构模块化集群工作站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制药行业品种切换频繁，传统固定产线每次换产需要数天清洗验证，设备利用率低。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将传统“固定流水线”改造为“可重构模块化集群”——每个工作站独立可插拔，通过中央调度系统根据产品配方自动组合工作站配置，实现柔性制造。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将制粒、压片、包衣、包装等工序拆分为标准化模块工作站。②建立产品配方-模块映射库，通过SCADA动态调度模块组合。③工作站之间通过AGV+RFID实现物料自动流转。④模块切换时系统自动加载对应工艺参数，将换产时间从数天压缩至数小时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覆盖多条制剂产线的模块化改造；支撑20+品牌在同一基地灵活生产。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模块化制造 06.03.01, SCADA/DCS 02.01.01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↑54%</w:t>
              <w:br/>
            </w:r>
            <w:r>
              <w:rPr>
                <w:color w:val="64748B"/>
                <w:sz w:val="16"/>
              </w:rPr>
              <w:t>劳动生产率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数天→数小时</w:t>
              <w:br/>
            </w:r>
            <w:r>
              <w:rPr>
                <w:color w:val="64748B"/>
                <w:sz w:val="16"/>
              </w:rPr>
              <w:t>换产时间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#3 IoT+5G端到端自主物料配送与全流程追溯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制药行业物料管理极其严格——原辅料批次追踪、效期管理、防混淆是法规红线。传统人工扫码+纸质记录效率低、易出错。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构建基于IoT+5G的端到端智能物流体系，物料通过RFID标识、AGV搬运、WMS调度实现全流程自主流转，每一件物料全程可追溯。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原材料入库即贴附RFID标签，写入批次号、效期、存储条件等关键信息。②5G专网覆盖全厂，AGV通过5G低时延实时接收WMS调度指令。③每个交接节点部署RFID读写器，自动记录物料流转轨迹。④WMS与ERP/MES联动，产线物料低于安全库存时自动触发补料，AGV在8分钟内完成配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覆盖从原材料仓库到成品出库的全流程；AGV自动搬运替代人工叉车；实现每批次物料端到端100%可追溯。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工业IoT 05.05.01, 5G专网 07.01.01, AGV 01.01.01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100%</w:t>
              <w:br/>
            </w:r>
            <w:r>
              <w:rPr>
                <w:color w:val="64748B"/>
                <w:sz w:val="16"/>
              </w:rPr>
              <w:t>物料端到端追溯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8分钟</w:t>
              <w:br/>
            </w:r>
            <w:r>
              <w:rPr>
                <w:color w:val="64748B"/>
                <w:sz w:val="16"/>
              </w:rPr>
              <w:t>物料配送响应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#4 AI计算机视觉高速包装线100%在线检测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高速包装线每分钟产出数百盒药品，传统人工抽检只能覆盖约5%的产品，漏检导致的客户投诉和批次召回成本极高。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在高速包装线上部署基于深度学习的计算机视觉模型，对每一盒药品的外观进行100%实时在线检测，不合格品毫秒级自动剔除。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在每条包装线安装多角度工业相机。②用3个月历史缺陷图片训练CNN模型，涵盖30+种常见外观缺陷类型。③部署GPU边缘计算节点，推理速度&lt;50ms/帧。④检出缺陷品后触发气动剔除装置，同时记录缺陷类型等数据用于根因分析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视觉检测模型识别准确率&gt;99%；覆盖全部高速包装线的100%实时检测；客户外观投诉大幅下降。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计算机视觉 05.01.03, 边缘计算 05.03.01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↓80%</w:t>
              <w:br/>
            </w:r>
            <w:r>
              <w:rPr>
                <w:color w:val="64748B"/>
                <w:sz w:val="16"/>
              </w:rPr>
              <w:t>非完美批次率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100%</w:t>
              <w:br/>
            </w:r>
            <w:r>
              <w:rPr>
                <w:color w:val="64748B"/>
                <w:sz w:val="16"/>
              </w:rPr>
              <w:t>实时在线检测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#5 ML预测引擎与库存控制塔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药品需求受集采政策、季节性疾病、竞品上市等多因素影响波动剧烈，传统安全库存策略要么导致缺货停产，要么造成原料过期报废。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构建ML驱动的需求预测引擎，整合市场数据、历史订单、政策变化等数十个特征，提供3-36个月的滚动需求预测，配合库存控制塔实现动态安全库存优化。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将过5年销售数据、集采中标信息、季节因子、竞品动态结构化后入数据湖。②训练Prophet+LSTM混合时序模型，每日更新3-36个月滚动预测。③控制塔可视化展示全球库存水位、效期预警、补货建议。④模型输出自动对接ERP采购模块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预测覆盖3-36个月远期需求；库存周转效率显著提升；因过期导致的原料报废大幅减少。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机器学习 05.01.02, 供应链控制塔 04.01.01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3-36个月</w:t>
              <w:br/>
            </w:r>
            <w:r>
              <w:rPr>
                <w:color w:val="64748B"/>
                <w:sz w:val="16"/>
              </w:rPr>
              <w:t>需求预测窗口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↓过期报废</w:t>
              <w:br/>
            </w:r>
            <w:r>
              <w:rPr>
                <w:color w:val="64748B"/>
                <w:sz w:val="16"/>
              </w:rPr>
              <w:t>库存损失降低</w:t>
            </w:r>
          </w:p>
        </w:tc>
      </w:tr>
    </w:tbl>
    <w:p>
      <w:r>
        <w:t>· · ·</w:t>
      </w:r>
    </w:p>
    <w:p>
      <w:r>
        <w:rPr>
          <w:b/>
          <w:color w:val="1A56DB"/>
          <w:sz w:val="26"/>
        </w:rPr>
        <w:t>#6 IoT智能安灯系统——动态人员调度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制药产线需要频繁的人员支持，传统方式是产线电话/对讲机找人，响应慢且常因人员不在线造成产线等待。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自研智能安灯（Andon）系统，集成IoT设备数据平台，产线异常时自动识别需求类型，向最优支持人员派发任务，实现跨区域灵活协作和不间断生产。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①将设备PLC告警、质量偏差事件、物料低库存信号统一接入IoT数据平台。②建立事件-角色-人员技能矩阵，自动匹配最适处理人员。③通过移动端App推送任务。④累计响应数据用于优化排班和技能培训。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产线异常响应时间从平均15分钟缩短至5分钟以内。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Andon系统 03.04.01, 工业IoT 05.05.01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15→5min</w:t>
              <w:br/>
            </w:r>
            <w:r>
              <w:rPr>
                <w:color w:val="64748B"/>
                <w:sz w:val="16"/>
              </w:rPr>
              <w:t>异常响应时间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不间断生产</w:t>
              <w:br/>
            </w:r>
            <w:r>
              <w:rPr>
                <w:color w:val="64748B"/>
                <w:sz w:val="16"/>
              </w:rPr>
              <w:t>跨区域协作</w:t>
            </w:r>
          </w:p>
        </w:tc>
      </w:tr>
    </w:tbl>
    <w:p>
      <w:r>
        <w:t>· · ·</w:t>
      </w:r>
    </w:p>
    <w:p>
      <w:r>
        <w:rPr>
          <w:b/>
          <w:color w:val="1A56DB"/>
          <w:sz w:val="26"/>
        </w:rPr>
        <w:t>#7 端到端互联工厂流程信息系统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制药生产涉及ERP、MES、LIMS、WMS、QMS等多个系统，传统模式下各系统数据孤岛，批次放行需要人工在多系统间核对数据，效率低下且易出错。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建立端到端互联的工厂流程信息系统，打通ERP→MES→LIMS→WMS→QMS全链路数据流，实现从订单接收到成品放行的流程自动化。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①以MES为核心枢纽，建立与各系统的标准化API接口。②批次记录从纸质变为电子化，关键工艺参数自动采集。③QA放行从“事后审纸质记录”变为“实时监控+异常自动拦截”。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实现从ERP订单到成品出库的全链路数据贯通；34个4IR用例在同一数据底座上协同运行。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MES 02.02.03, 系统集成 02.05.01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34个用例</w:t>
              <w:br/>
            </w:r>
            <w:r>
              <w:rPr>
                <w:color w:val="64748B"/>
                <w:sz w:val="16"/>
              </w:rPr>
              <w:t>数字化解决方案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全链路贯通</w:t>
              <w:br/>
            </w:r>
            <w:r>
              <w:rPr>
                <w:color w:val="64748B"/>
                <w:sz w:val="16"/>
              </w:rPr>
              <w:t>消除数据孤岛</w:t>
            </w:r>
          </w:p>
        </w:tc>
      </w:tr>
    </w:tbl>
    <w:p>
      <w:r>
        <w:t>· · ·</w:t>
      </w:r>
    </w:p>
    <w:p>
      <w:r>
        <w:rPr>
          <w:b/>
          <w:color w:val="1A56DB"/>
          <w:sz w:val="26"/>
        </w:rPr>
        <w:t>#8 无纸化生产与实时数据可视化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制药GMP合规要求大量纸质记录，不仅消耗人力，还容易因笔误、漏签导致合规风险。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全面推行无纸化生产，所有记录通过车间终端电子化采集和电子签名；关键数据实时推送至各级管理者Dashboard。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①每个工位部署防爆工业平板，集成电子批记录EBR系统。②关键设备数据自动采集，无需人工抄表。③电子签名集成AD域认证，满足21 CFR Part 11合规要求。④构建四级Dashboard。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纸质记录减少90%以上；批次记录审核时间缩短70%。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电子批记录 02.06.01, 工业大数据 05.02.01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↓90%</w:t>
              <w:br/>
            </w:r>
            <w:r>
              <w:rPr>
                <w:color w:val="64748B"/>
                <w:sz w:val="16"/>
              </w:rPr>
              <w:t>纸质记录减少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↓70%</w:t>
              <w:br/>
            </w:r>
            <w:r>
              <w:rPr>
                <w:color w:val="64748B"/>
                <w:sz w:val="16"/>
              </w:rPr>
              <w:t>批记录审核时间</w:t>
            </w:r>
          </w:p>
        </w:tc>
      </w:tr>
    </w:tbl>
    <w:p>
      <w:r>
        <w:t>· · ·</w:t>
      </w:r>
    </w:p>
    <w:p>
      <w:r>
        <w:rPr>
          <w:b/>
          <w:color w:val="1A56DB"/>
          <w:sz w:val="26"/>
        </w:rPr>
        <w:t>#9 AI高级分析驱动质量预测与根因分析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传统质量管理是被动的——等成品检验出问题后再追溯原因，而制药过程变量多达数百个，人工分析难以快速定位异常根因。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利用AI高级分析平台，对全部制程参数进行实时监控和异常检测，在质量偏差发生前预警；自动在数百个变量中定位最可能根因。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①接入MES中全部制程参数，建立MSPC模型。②部署Isolation Forest异常检测算法。③当检出异常时，自动运行因果分析算法，输出Top5疑似根因。④QA根据AI推荐快速锁定根因，制定CAPA。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质量偏差调查时间从平均3天压缩至2小时以内；非完美批次率下降80%的核心技术支撑。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异常检测 05.02.02, MSPC 02.07.01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3天→2小时</w:t>
              <w:br/>
            </w:r>
            <w:r>
              <w:rPr>
                <w:color w:val="64748B"/>
                <w:sz w:val="16"/>
              </w:rPr>
              <w:t>根因调查时间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↓80%</w:t>
              <w:br/>
            </w:r>
            <w:r>
              <w:rPr>
                <w:color w:val="64748B"/>
                <w:sz w:val="16"/>
              </w:rPr>
              <w:t>非完美批次率</w:t>
            </w:r>
          </w:p>
        </w:tc>
      </w:tr>
    </w:tbl>
    <w:p>
      <w:r>
        <w:t>· · ·</w:t>
      </w:r>
    </w:p>
    <w:p>
      <w:r>
        <w:rPr>
          <w:b/>
          <w:color w:val="1A56DB"/>
          <w:sz w:val="26"/>
        </w:rPr>
        <w:t>#10 数字化敏捷员工队伍建设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30+数字工具的上线需要一线员工具备数字化操作能力，但制药行业操作员年龄偏大、数字化基础薄弱，工具上线≠被使用。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通过AR辅助操作、移动端数据推送、游戏化培训、数字技能认证等组合手段，让数字化工具真正被一线员工掌握和日常使用。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①关键岗位配备AR眼镜，新员工培训时叠加虚拟操作指引。②开发移动端App统一入口。③建立数字技能认证体系(L1-L3)，与晋升挂钩。④每月评选“数字化明星”。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数字工具一线使用率超过95%；新员工上岗培训周期缩短40%。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AR辅助 05.01.04, 移动应用 02.04.01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&gt;95%</w:t>
              <w:br/>
            </w:r>
            <w:r>
              <w:rPr>
                <w:color w:val="64748B"/>
                <w:sz w:val="16"/>
              </w:rPr>
              <w:t>数字工具使用率</w:t>
            </w:r>
          </w:p>
        </w:tc>
        <w:tc>
          <w:tcPr>
            <w:tcW w:type="dxa" w:w="4703"/>
            <w:shd w:fill="F8FAFC" w:val="clear"/>
          </w:tcPr>
          <w:p>
            <w:r>
              <w:rPr>
                <w:b/>
                <w:color w:val="DC2626"/>
                <w:sz w:val="28"/>
              </w:rPr>
              <w:t>↓40%</w:t>
              <w:br/>
            </w:r>
            <w:r>
              <w:rPr>
                <w:color w:val="64748B"/>
                <w:sz w:val="16"/>
              </w:rPr>
              <w:t>培训周期缩短</w:t>
            </w:r>
          </w:p>
        </w:tc>
      </w:tr>
    </w:tbl>
    <w:p>
      <w:r>
        <w:t>· · ·</w:t>
      </w:r>
    </w:p>
    <w:p>
      <w:r>
        <w:rPr>
          <w:b/>
          <w:color w:val="1A56DB"/>
          <w:sz w:val="32"/>
        </w:rPr>
        <w:t>四、绩效改善总览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55%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同等设施规模下产能提升超一半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生产/交付周期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↓ 44%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从原料到成品周期压缩近半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非完美批次率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80%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质量偏差大幅减少，年避免大量返工和客诉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劳动生产率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↑ 54%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单位产出所需工时减半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全球药厂排名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前10%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TOP 10%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800+家世界级制药基地中脱领而出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产品切换效率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数天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数小时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↓ 85%+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模块化工作站+AI排程联动柔性生产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AI视觉检测覆盖率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~5%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↑ 20倍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从抽检到全检，客户投诉大幅下降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需求预测精度(MAPE)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&gt;30%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&lt;15%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↓ 50%+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ML模型将库存计划变为数据驱动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产线异常响应时间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~15分钟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&lt;5分钟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67%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智能安灯+自动派单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纸质记录量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&lt;10%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↓ 90%+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电子批记录+电子签名，合规审计效率大幅提升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质量偏差调查时间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~3天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&lt;2小时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97%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MSPC+根因分析实现分钟级定位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物料配送响应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&lt;8分钟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4"/>
              </w:rPr>
              <w:t>JIT配送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AGV+RFID+5G端到端自动流转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新员工培训周期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4"/>
              </w:rPr>
              <w:t>↓ 40%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AR辅助+游戏化培训+数字技能认证</w:t>
            </w:r>
          </w:p>
        </w:tc>
      </w:tr>
    </w:tbl>
    <w:p>
      <w:r>
        <w:rPr>
          <w:b/>
          <w:color w:val="1A56DB"/>
          <w:sz w:val="32"/>
        </w:rPr>
        <w:t>五、技术全景图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01</w:t>
              <w:br/>
            </w:r>
            <w:r>
              <w:rPr>
                <w:b/>
                <w:sz w:val="20"/>
              </w:rPr>
              <w:t>智能装备</w:t>
              <w:br/>
            </w:r>
            <w:r>
              <w:rPr>
                <w:sz w:val="32"/>
              </w:rPr>
              <w:t>✅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02</w:t>
              <w:br/>
            </w:r>
            <w:r>
              <w:rPr>
                <w:b/>
                <w:sz w:val="20"/>
              </w:rPr>
              <w:t>工业软件</w:t>
              <w:br/>
            </w:r>
            <w:r>
              <w:rPr>
                <w:sz w:val="32"/>
              </w:rPr>
              <w:t>✅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03</w:t>
              <w:br/>
            </w:r>
            <w:r>
              <w:rPr>
                <w:b/>
                <w:sz w:val="20"/>
              </w:rPr>
              <w:t>智能工厂</w:t>
              <w:br/>
            </w:r>
            <w:r>
              <w:rPr>
                <w:sz w:val="32"/>
              </w:rPr>
              <w:t>✅</w:t>
            </w:r>
          </w:p>
        </w:tc>
      </w:tr>
      <w:tr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04</w:t>
              <w:br/>
            </w:r>
            <w:r>
              <w:rPr>
                <w:b/>
                <w:sz w:val="20"/>
              </w:rPr>
              <w:t>智慧供应链</w:t>
              <w:br/>
            </w:r>
            <w:r>
              <w:rPr>
                <w:sz w:val="32"/>
              </w:rPr>
              <w:t>✅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05</w:t>
              <w:br/>
            </w:r>
            <w:r>
              <w:rPr>
                <w:b/>
                <w:sz w:val="20"/>
              </w:rPr>
              <w:t>智能赋能技术</w:t>
              <w:br/>
            </w:r>
            <w:r>
              <w:rPr>
                <w:sz w:val="32"/>
              </w:rPr>
              <w:t>✅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06</w:t>
              <w:br/>
            </w:r>
            <w:r>
              <w:rPr>
                <w:b/>
                <w:sz w:val="20"/>
              </w:rPr>
              <w:t>智能制造新模式</w:t>
              <w:br/>
            </w:r>
            <w:r>
              <w:rPr>
                <w:sz w:val="32"/>
              </w:rPr>
              <w:t>✅</w:t>
            </w:r>
          </w:p>
        </w:tc>
      </w:tr>
      <w:tr>
        <w:tc>
          <w:tcPr>
            <w:tcW w:type="dxa" w:w="3135"/>
            <w:shd w:fill="E8EEFB" w:val="clear"/>
          </w:tcPr>
          <w:p>
            <w:pPr>
              <w:jc w:val="center"/>
            </w:pPr>
            <w:r>
              <w:rPr>
                <w:color w:val="1A56DB"/>
                <w:sz w:val="22"/>
              </w:rPr>
              <w:t>07</w:t>
              <w:br/>
            </w:r>
            <w:r>
              <w:rPr>
                <w:b/>
                <w:sz w:val="20"/>
              </w:rPr>
              <w:t>工业网络</w:t>
              <w:br/>
            </w:r>
            <w:r>
              <w:rPr>
                <w:sz w:val="32"/>
              </w:rPr>
              <w:t>✅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color w:val="64748B"/>
                <w:sz w:val="22"/>
              </w:rPr>
              <w:t>08</w:t>
              <w:br/>
            </w:r>
            <w:r>
              <w:rPr>
                <w:b/>
                <w:sz w:val="20"/>
              </w:rPr>
              <w:t>系统安全</w:t>
              <w:br/>
            </w:r>
            <w:r>
              <w:rPr>
                <w:sz w:val="32"/>
              </w:rPr>
              <w:t>—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color w:val="64748B"/>
                <w:sz w:val="22"/>
              </w:rPr>
              <w:t>09</w:t>
              <w:br/>
            </w:r>
            <w:r>
              <w:rPr>
                <w:b/>
                <w:sz w:val="20"/>
              </w:rPr>
              <w:t>绿色可持续</w:t>
              <w:br/>
            </w:r>
            <w:r>
              <w:rPr>
                <w:sz w:val="32"/>
              </w:rPr>
              <w:t>—</w:t>
            </w:r>
          </w:p>
        </w:tc>
      </w:tr>
    </w:tbl>
    <w:p>
      <w:r>
        <w:rPr>
          <w:color w:val="64748B"/>
          <w:sz w:val="20"/>
        </w:rPr>
        <w:t>覆盖 7/9 个领域 | WEF重点技术命中：14/40（35%）</w:t>
      </w:r>
    </w:p>
    <w:p>
      <w:r>
        <w:rPr>
          <w:b/>
          <w:color w:val="1A56DB"/>
          <w:sz w:val="32"/>
        </w:rPr>
        <w:t>六、可复制性分析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W w:w="1814" w:type="dxa"/>
            <w:shd w:fill="F8FAFC" w:val="clear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跨国制药巨头 · 全球500强 · 在华深耕30年</w:t>
            </w:r>
          </w:p>
        </w:tc>
      </w:tr>
      <w:tr>
        <w:tc>
          <w:tcPr>
            <w:tcW w:type="dxa" w:w="4703"/>
            <w:tcW w:w="1814" w:type="dxa"/>
            <w:shd w:fill="F8FAFC" w:val="clear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30+数字工具部署 · 4.75亿美元新工厂在建</w:t>
            </w:r>
          </w:p>
        </w:tc>
      </w:tr>
      <w:tr>
        <w:tc>
          <w:tcPr>
            <w:tcW w:type="dxa" w:w="4703"/>
            <w:tcW w:w="1814" w:type="dxa"/>
            <w:shd w:fill="F8FAFC" w:val="clear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约3-5年（分阶段推进：系统集成→AI部署→组织变革）</w:t>
            </w:r>
          </w:p>
        </w:tc>
      </w:tr>
      <w:tr>
        <w:tc>
          <w:tcPr>
            <w:tcW w:type="dxa" w:w="4703"/>
            <w:tcW w:w="1814" w:type="dxa"/>
            <w:shd w:fill="F8FAFC" w:val="clear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GMP合规下的数字化、AI模型验证、多系统数据一致性、OT/IT融合</w:t>
            </w:r>
          </w:p>
        </w:tc>
      </w:tr>
      <w:tr>
        <w:tc>
          <w:tcPr>
            <w:tcW w:type="dxa" w:w="4703"/>
            <w:tcW w:w="1814" w:type="dxa"/>
            <w:shd w:fill="F8FAFC" w:val="clear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年产值10亿以上制药企业；已有基础信息化的GMP合规工厂；面临集采降价压力的仿制药企业</w:t>
            </w:r>
          </w:p>
        </w:tc>
      </w:tr>
    </w:tbl>
    <w:p>
      <w:r>
        <w:rPr>
          <w:b/>
          <w:color w:val="1A56DB"/>
          <w:sz w:val="32"/>
        </w:rPr>
        <w:t>七、行业对标视角</w:t>
      </w:r>
    </w:p>
    <w:p>
      <w:r>
        <w:rPr>
          <w:color w:val="64748B"/>
          <w:sz w:val="20"/>
        </w:rPr>
        <w:t>国标分类路径：制造业(C) → 医药制造业(27) → 化学药品制剂制造(2720)</w:t>
      </w:r>
    </w:p>
    <w:p>
      <w:r>
        <w:rPr>
          <w:sz w:val="20"/>
        </w:rPr>
        <w:t>2720全球共14家灯塔工厂，阿斯利康无锡是中国唯一。同批次（第12批）还有阿斯利康瑞典、罗氏瑞士，三家均以AI+敏捷制造重塑制药价值链。</w:t>
      </w:r>
    </w:p>
    <w:p>
      <w:r>
        <w:rPr>
          <w:sz w:val="20"/>
        </w:rPr>
        <w:t>行业洞察：阿斯利康无锡的独特之处在于——①在集采降价压力下用数字化对冲成本，为中国药企提供了“降价不降利”的可行路径；②34个4IR用例数量在制药灯塔中领先；③GMP合规框架下的验证与变更管理经验可复制。</w:t>
      </w:r>
    </w:p>
    <w:p>
      <w:r>
        <w:rPr>
          <w:b/>
          <w:color w:val="1A56DB"/>
          <w:sz w:val="32"/>
        </w:rPr>
        <w:t>八、互动引导</w:t>
      </w:r>
    </w:p>
    <w:p>
      <w:pPr>
        <w:jc w:val="center"/>
      </w:pPr>
      <w:r>
        <w:rPr>
          <w:b/>
          <w:sz w:val="24"/>
        </w:rPr>
        <w:t>阿斯利康无锡用34个数字化用例实现了产量↑55%、周期↓44%、不良↓80%的全面突破。你们工厂的数字化进行到哪一步了？最想先抄哪个用例？</w:t>
      </w:r>
    </w:p>
    <w:p>
      <w:pPr>
        <w:jc w:val="center"/>
      </w:pPr>
      <w:r>
        <w:rPr>
          <w:sz w:val="24"/>
        </w:rPr>
        <w:t>❤️ 点「在看」，让更多同行看到</w:t>
      </w:r>
    </w:p>
    <w:p>
      <w:pPr>
        <w:jc w:val="center"/>
      </w:pPr>
      <w:r>
        <w:rPr>
          <w:color w:val="64748B"/>
          <w:sz w:val="18"/>
        </w:rPr>
        <w:t>数据来源：世界经济论坛全球灯塔网络、阿斯利康官方发布、蓬溎新闻/凤凰网等公开报道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