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9406"/>
      </w:tblGrid>
      <w:tr>
        <w:tc>
          <w:tcPr>
            <w:tcW w:type="dxa" w:w="9406"/>
            <w:shd w:val="clear" w:color="auto" w:fill="1e3a5f"/>
            <w:tcBorders>
              <w:top w:val="none"/>
              <w:left w:val="none"/>
              <w:bottom w:val="none"/>
              <w:right w:val="none"/>
            </w:tcBorders>
          </w:tcPr>
          <w:p>
            <w:r>
              <w:rPr>
                <w:b/>
                <w:color w:val="FFFFFF"/>
                <w:sz w:val="28"/>
              </w:rPr>
              <w:t>安捷伦科技上海工厂通过部署50个4IR用例（近半数由AI驱动），</w:t>
              <w:br/>
              <w:t>将生产效率提升56%、交货周期缩短31%，</w:t>
              <w:br/>
              <w:t>成为全球唯一获评WEF灯塔工厂的分析与临床实验室技术企业。</w:t>
            </w:r>
          </w:p>
          <w:p>
            <w:r>
              <w:rPr>
                <w:color w:val="CCCCCC"/>
                <w:sz w:val="20"/>
              </w:rPr>
              <w:t>—— 安捷伦科技（上海）有限公司 · 第13批灯塔工厂（单一灯塔）</w:t>
            </w:r>
          </w:p>
        </w:tc>
      </w:tr>
    </w:tbl>
    <w:p/>
    <w:p>
      <w:pPr>
        <w:jc w:val="left"/>
        <w:pBorders>
          <w:bottom w:val="single" w:sz="4" w:space="1" w:color="1a56db"/>
        </w:pBorders>
      </w:pPr>
      <w:r>
        <w:rPr>
          <w:b/>
          <w:color w:val="1A56DB"/>
          <w:sz w:val="32"/>
        </w:rPr>
        <w:t>企业名片</w:t>
      </w:r>
      <w:r>
        <w:br/>
      </w:r>
    </w:p>
    <w:p>
      <w:pPr>
        <w:jc w:val="center"/>
      </w:pPr>
      <w:r>
        <w:rPr>
          <w:b/>
          <w:color w:val="1A56DB"/>
          <w:sz w:val="36"/>
        </w:rPr>
        <w:t>17613CN01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企业名称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安捷伦科技（上海）有限公司（Agilent Technologies Shanghai）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工厂所在地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中国 · 上海 · 浦东新区外高桥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所属行业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通用仪器仪表制造（4014）/ 精密仪器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灯塔类型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单一灯塔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入选批次 / 发布日期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第13批 · 2025年01月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核心产品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气相/液相色谱仪、质谱仪、光谱仪、基因测序相关仪器、实验室分析设备</w:t>
            </w:r>
          </w:p>
        </w:tc>
      </w:tr>
      <w:tr>
        <w:tc>
          <w:tcPr>
            <w:tcW w:type="dxa" w:w="4703"/>
            <w:shd w:val="clear" w:color="auto" w:fill="e8eefb"/>
          </w:tcPr>
          <w:p>
            <w:r>
              <w:rPr>
                <w:color w:val="64748B"/>
                <w:sz w:val="20"/>
              </w:rPr>
              <w:t>应用领域</w:t>
            </w:r>
          </w:p>
        </w:tc>
        <w:tc>
          <w:tcPr>
            <w:tcW w:type="dxa" w:w="4703"/>
          </w:tcPr>
          <w:p>
            <w:r>
              <w:rPr>
                <w:b/>
                <w:sz w:val="20"/>
              </w:rPr>
              <w:t>半导体制造、生物医药、新能源、食品安全、环境监测、临床诊断和生命科学研究</w:t>
            </w:r>
          </w:p>
        </w:tc>
      </w:tr>
    </w:tbl>
    <w:p/>
    <w:p>
      <w:pPr>
        <w:jc w:val="left"/>
        <w:pBorders>
          <w:bottom w:val="single" w:sz="4" w:space="1" w:color="1a56db"/>
        </w:pBorders>
      </w:pPr>
      <w:r>
        <w:rPr>
          <w:b/>
          <w:color w:val="1A56DB"/>
          <w:sz w:val="32"/>
        </w:rPr>
        <w:t>核心案例</w:t>
      </w:r>
      <w:r>
        <w:br/>
      </w:r>
    </w:p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1. AI虚拟工程师助手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精密仪器生产对工程师经验依赖度高，新人培养周期长；客户需求日趋定制化，传统工程决策模式响应滞后。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自主研发AI虚拟工程师助手，将资深工程师的隐性经验固化为算法模型，实时辅助一线工程决策。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第一步：梳理产线关键决策场景，建立工程知识库；第二步：训练AI模型学习历史工程决策数据；第三步：将AI助手集成到生产现场终端，实时推送决策建议；第四步：持续收集现场反馈，迭代优化模型精度。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工程决策效率提升50%以上；新工程师培养周期缩短约40%；AI辅助决策覆盖率达生产关键环节的80%。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05.01.01 大模型/AI</w:t>
      </w:r>
      <w:r>
        <w:rPr>
          <w:color w:val="0369A1"/>
          <w:sz w:val="18"/>
        </w:rPr>
        <w:t xml:space="preserve"> 05.03.01 知识图谱</w:t>
      </w:r>
    </w:p>
    <w:p/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2. 数字孪生系统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精密仪器生产过程不可见因素多，设备故障导致停机损失大；实验室场景下设备状态难以实时掌握，运维成本居高不下。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构建工厂全景数字孪生系统，在虚拟空间实时映射实体工厂运行状态，实现设备预测性维护和工艺参数虚拟验证。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步：对关键生产设备（CNC加工中心、SMT产线、测试设备）进行数字化建模；第二步：部署IoT传感器网络，实时采集设备参数；第三步：建立物理设备与数字模型的实时数据映射；第四步：开发故障预判算法，提前生成预警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设备非计划停机降低45%；运维成本大幅降低；设备综合利用率提升约18%。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03.01.01 数字孪生</w:t>
      </w:r>
      <w:r>
        <w:rPr>
          <w:color w:val="0369A1"/>
          <w:sz w:val="18"/>
        </w:rPr>
        <w:t xml:space="preserve"> 07.02.01 IoT传感网络</w:t>
      </w:r>
    </w:p>
    <w:p/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3. AI辅助产品定制化配置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客户对分析仪器的功能定制需求日益复杂，传统人工配置方式周期长、出错率高；SKU数量激增（增加54%），小批量订单占比大幅提升（增加64%），传统生产模式难以应对。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部署AI加速产品配置系统，根据客户定制需求自动生成最优产品配置方案，并与生产计划系统联动，实现定制化订单的高效履约。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第一步：建立产品配置规则引擎；第二步：训练AI模型学习历史定制订单配置规律；第三步：与订单系统对接，实现需求→配置→生产指令自动流转；第四步：与柔性产线联动，实现快速换线。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交货周期缩短31%；小批量定制订单处理效率提升56%；配置错误率降低90%以上。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05.01.01 大模型/AI</w:t>
      </w:r>
      <w:r>
        <w:rPr>
          <w:color w:val="0369A1"/>
          <w:sz w:val="18"/>
        </w:rPr>
        <w:t xml:space="preserve"> 02.02.01 PLM产品全生命周期管理</w:t>
      </w:r>
    </w:p>
    <w:p/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4. 数字集成平台（全流程数据打通）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研发、生产、质量、供应链各环节数据孤岛严重，跨部门协同效率低；生产现场数据无法实时反馈到管理层，决策滞后。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构建统一的数字集成平台，将研发数据、生产数据、供应链数据和质量数据全面打通，实现从设计到交付的全流程数据可视与协同。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步：统一数据标准，建立工厂级数据字典；第二步：部署工业互联网平台，对接ERP、MES、PLM、WMS等核心系统；第三步：建立数据流自动化管道；第四步：构建可视化决策驾驶舱。该平台支撑其余49个4IR用例的数据交互需求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跨部门数据协同效率提升60%；管理层决策响应速度提升50%；数据一致性达99.7%。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07.01.01 工业互联网平台</w:t>
      </w:r>
      <w:r>
        <w:rPr>
          <w:color w:val="0369A1"/>
          <w:sz w:val="18"/>
        </w:rPr>
        <w:t xml:space="preserve"> 02.01.01 MES制造执行系统</w:t>
      </w:r>
    </w:p>
    <w:p/>
    <w:p>
      <w:r>
        <w:rPr>
          <w:b/>
          <w:color w:val="D97706"/>
          <w:sz w:val="18"/>
        </w:rPr>
        <w:t xml:space="preserve">[5大核心案例] </w:t>
      </w:r>
      <w:r>
        <w:rPr>
          <w:b/>
          <w:color w:val="1A56DB"/>
          <w:sz w:val="24"/>
        </w:rPr>
        <w:t>5. 可重构模块化集群工作站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精密仪器产品种类多、批量小，传统固定产线切换成本高；面对SKU激增和小批量订单增加的局面，产线柔性不足成为瓶颈。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部署可重构模块化集群工作站，将生产设备解耦为标准化模块，根据订单需求动态重组产线配置，实现柔性生产。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第一步：将各生产工序标准化为可独立运行的模块单元；第二步：开发模块化接口标准；第三步：部署智能调度系统，根据订单BOM自动生成最优模块组合方案；第四步：培训产线操作员掌握模块快速切换技能。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产线换型时间从4小时缩短至30分钟以内；小批量订单生产成本降低35%；产线利用率提升至85%以上。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01.02.01 工业机器人</w:t>
      </w:r>
      <w:r>
        <w:rPr>
          <w:color w:val="0369A1"/>
          <w:sz w:val="18"/>
        </w:rPr>
        <w:t xml:space="preserve"> 03.03.01 柔性制造系统</w:t>
      </w:r>
    </w:p>
    <w:p/>
    <w:p>
      <w:r>
        <w:rPr>
          <w:b/>
          <w:color w:val="1A56DB"/>
          <w:sz w:val="24"/>
        </w:rPr>
        <w:t>6. AI驱动的质量预测系统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精密仪器品质要求极高，传统靠事后检测拦截缺陷，废损成本高；质量问题溯源周期长，影响交付。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基于机器学习建立质量预测模型，在关键工序实时采集工艺参数，预判质量风险并自动触发干预措施。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采集过去3年的全流程工艺数据和质量数据，训练XGBoost模型识别质量风险特征；将模型部署到MES系统，实时接收产线数据并输出质量预测结果；当预测风险超过阈值时自动触发干预。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一次通过率（FPY）从92%提升至98.5%；质量废损成本降低38%；质量溯源时间从平均3天缩短至2小时。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05.02.01 机器学习</w:t>
      </w:r>
      <w:r>
        <w:rPr>
          <w:color w:val="0369A1"/>
          <w:sz w:val="18"/>
        </w:rPr>
        <w:t xml:space="preserve"> 03.02.01 在线质量检测</w:t>
      </w:r>
    </w:p>
    <w:p/>
    <w:p>
      <w:r>
        <w:rPr>
          <w:b/>
          <w:color w:val="1A56DB"/>
          <w:sz w:val="24"/>
        </w:rPr>
        <w:t>7. 智能仓储与物料配送系统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SKU数量激增后，仓储管理复杂度指数级上升；物料配送不及时导致产线等待，影响交付周期。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部署智能仓储管理系统+AGV无人配送，实现物料自动入库、智能拣选和产线边准时配送。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对仓库进行数字化改造，部署AGV和智能货架；WMS系统与MES对接，根据生产计划自动生成物料配送指令；AGV按指令将物料精准配送至产线边。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仓储空间利用率提升40%；物料配送准时率达99.2%；产线因待料导致的停机时间减少85%。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01.03.01 AGV/AMR</w:t>
      </w:r>
      <w:r>
        <w:rPr>
          <w:color w:val="0369A1"/>
          <w:sz w:val="18"/>
        </w:rPr>
        <w:t xml:space="preserve"> 04.02.01 智能仓储</w:t>
      </w:r>
    </w:p>
    <w:p/>
    <w:p>
      <w:r>
        <w:rPr>
          <w:b/>
          <w:color w:val="1A56DB"/>
          <w:sz w:val="24"/>
        </w:rPr>
        <w:t>8. IoT集成自动化生产系统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生产设备数据孤立，无法实时掌握产线运行状态；人工巡检效率低，异常发现滞后。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将AI与IoT集成到自动化生产系统中，实现设备互联、数据实时采集和生产状态透明化。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为所有关键生产设备加装IoT传感器，采集电流、振动、温度等关键参数；数据实时上传至数字集成平台；开发设备健康监测算法，实现预测性维护。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设备联网率达98%；生产数据自动采集率从45%提升至95%；异常发现时间从平均2小时缩短至5分钟。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07.02.01 IoT传感网络</w:t>
      </w:r>
      <w:r>
        <w:rPr>
          <w:color w:val="0369A1"/>
          <w:sz w:val="18"/>
        </w:rPr>
        <w:t xml:space="preserve"> 03.01.02 生产数据采集</w:t>
      </w:r>
    </w:p>
    <w:p/>
    <w:p>
      <w:r>
        <w:rPr>
          <w:b/>
          <w:color w:val="1A56DB"/>
          <w:sz w:val="24"/>
        </w:rPr>
        <w:t>9. AI加速的需求预测与供应链协同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精密仪器市场需求波动大，传统预测方法准确率低；供应链响应滞后，库存积压与缺货并存。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应用AI算法分析历史销售数据和市场信号，提升需求预测精度；与关键供应商建立数字化协同平台。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收集过去5年的销售数据及外部市场数据，训练LSTM时间序列预测模型；将预测结果接入生产计划和采购计划系统；与Top 50供应商建立数据对接，共享需求预测和库存信息。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需求预测准确率从68%提升至87%；原材料库存周转率提升32%；缺货率降低60%。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05.02.01 机器学习</w:t>
      </w:r>
      <w:r>
        <w:rPr>
          <w:color w:val="0369A1"/>
          <w:sz w:val="18"/>
        </w:rPr>
        <w:t xml:space="preserve"> 04.01.01 供应链协同</w:t>
      </w:r>
    </w:p>
    <w:p/>
    <w:p>
      <w:r>
        <w:rPr>
          <w:b/>
          <w:color w:val="1A56DB"/>
          <w:sz w:val="24"/>
        </w:rPr>
        <w:t>10. 数字化员工赋能平台（人人都能数字化）</w:t>
      </w:r>
    </w:p>
    <w:p>
      <w:pPr>
        <w:spacing w:after="40"/>
        <w:ind w:left="283"/>
      </w:pPr>
      <w:r>
        <w:rPr>
          <w:b/>
          <w:color w:val="64748B"/>
          <w:sz w:val="18"/>
        </w:rPr>
        <w:t>业务痛点：</w:t>
      </w:r>
      <w:r>
        <w:rPr>
          <w:sz w:val="20"/>
        </w:rPr>
        <w:t>数字化转型不仅需要技术，更需要人才。一线员工数字技能不足，成为转型落地的关键瓶颈。</w:t>
      </w:r>
    </w:p>
    <w:p>
      <w:pPr>
        <w:spacing w:after="40"/>
        <w:ind w:left="283"/>
      </w:pPr>
      <w:r>
        <w:rPr>
          <w:b/>
          <w:color w:val="64748B"/>
          <w:sz w:val="18"/>
        </w:rPr>
        <w:t>解决思路：</w:t>
      </w:r>
      <w:r>
        <w:rPr>
          <w:sz w:val="20"/>
        </w:rPr>
        <w:t>借鉴安捷伦槟城工厂经验，在上海工厂推行全员数字技能提升计划，打造数字化人才梯队。</w:t>
      </w:r>
    </w:p>
    <w:p>
      <w:pPr>
        <w:spacing w:after="40"/>
        <w:ind w:left="283"/>
      </w:pPr>
      <w:r>
        <w:rPr>
          <w:b/>
          <w:color w:val="64748B"/>
          <w:sz w:val="18"/>
        </w:rPr>
        <w:t>实施路径：</w:t>
      </w:r>
      <w:r>
        <w:rPr>
          <w:sz w:val="20"/>
        </w:rPr>
        <w:t>第一步：建立数字技能分级认证体系（基础到高级共5级）；第二步：开发零代码数字化工具，降低员工参与门槛；第三步：组织数字化创新大赛，激励员工自主提出4IR用例；第四步：将数字技能纳入晋升考核体系。</w:t>
      </w:r>
    </w:p>
    <w:p>
      <w:pPr>
        <w:spacing w:after="40"/>
        <w:ind w:left="283"/>
      </w:pPr>
      <w:r>
        <w:rPr>
          <w:b/>
          <w:color w:val="64748B"/>
          <w:sz w:val="18"/>
        </w:rPr>
        <w:t>关键数据：</w:t>
      </w:r>
      <w:r>
        <w:rPr>
          <w:sz w:val="20"/>
        </w:rPr>
        <w:t>超过80%的员工接受了数字化技能培训；员工自主提出的4IR用例占全部用例的30%；员工流失率远低于行业平均水平。</w:t>
      </w:r>
    </w:p>
    <w:p>
      <w:pPr>
        <w:ind w:left="283"/>
      </w:pPr>
      <w:r>
        <w:rPr>
          <w:b/>
          <w:color w:val="64748B"/>
          <w:sz w:val="18"/>
        </w:rPr>
        <w:t>技术：</w:t>
      </w:r>
      <w:r>
        <w:rPr>
          <w:color w:val="0369A1"/>
          <w:sz w:val="18"/>
        </w:rPr>
        <w:t xml:space="preserve"> 06.01.01 数字化人才培养</w:t>
      </w:r>
    </w:p>
    <w:p/>
    <w:p>
      <w:pPr>
        <w:jc w:val="left"/>
        <w:pBorders>
          <w:bottom w:val="single" w:sz="4" w:space="1" w:color="1a56db"/>
        </w:pBorders>
      </w:pPr>
      <w:r>
        <w:rPr>
          <w:b/>
          <w:color w:val="1A56DB"/>
          <w:sz w:val="32"/>
        </w:rPr>
        <w:t>绩效改善总览</w:t>
      </w:r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指标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改善前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改善后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提升幅度</w:t>
            </w:r>
          </w:p>
        </w:tc>
        <w:tc>
          <w:tcPr>
            <w:tcW w:type="dxa" w:w="1881"/>
            <w:shd w:val="clear" w:color="auto" w:fill="1a56db"/>
          </w:tcPr>
          <w:p>
            <w:r>
              <w:rPr>
                <w:b/>
                <w:color w:val="FFFFFF"/>
                <w:sz w:val="18"/>
              </w:rPr>
              <w:t>业务解读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生产效率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↑56%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同等产能下用工减少约36%，人均产值大幅提升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交货周期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↓31%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客户从下单到收货时间大幅缩短，满意度提升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客户交货满意度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&gt;96%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领先行业的客户满意度，成为差异化竞争优势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SKU数量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基线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+54%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↑54%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SKU激增背景下仍实现效率提升，数字化成效显著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小批量订单占比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基线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+64%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↑64%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成功应对定制化市场需求，柔性制造能力行业领先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设备非计划停机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基线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—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↓45%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预测性维护减少意外停机，保障交付履约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产线换型时间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4小时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0.5小时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↓87.5%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小批量定制化生产瓶颈得到根本性突破</w:t>
            </w:r>
          </w:p>
        </w:tc>
      </w:tr>
      <w:tr>
        <w:tc>
          <w:tcPr>
            <w:tcW w:type="dxa" w:w="1881"/>
          </w:tcPr>
          <w:p>
            <w:r>
              <w:rPr>
                <w:sz w:val="18"/>
              </w:rPr>
              <w:t>一次通过率（FPY）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92%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98.5%</w:t>
            </w:r>
          </w:p>
        </w:tc>
        <w:tc>
          <w:tcPr>
            <w:tcW w:type="dxa" w:w="1881"/>
          </w:tcPr>
          <w:p>
            <w:r>
              <w:rPr>
                <w:b/>
                <w:color w:val="DC2626"/>
                <w:sz w:val="22"/>
              </w:rPr>
              <w:t>↑6.5pp</w:t>
            </w:r>
          </w:p>
        </w:tc>
        <w:tc>
          <w:tcPr>
            <w:tcW w:type="dxa" w:w="1881"/>
          </w:tcPr>
          <w:p>
            <w:r>
              <w:rPr>
                <w:sz w:val="18"/>
              </w:rPr>
              <w:t>质量水平达到精密仪器行业顶尖水平</w:t>
            </w:r>
          </w:p>
        </w:tc>
      </w:tr>
    </w:tbl>
    <w:p/>
    <w:p>
      <w:pPr>
        <w:jc w:val="left"/>
        <w:pBorders>
          <w:bottom w:val="single" w:sz="4" w:space="1" w:color="1a56db"/>
        </w:pBorders>
      </w:pPr>
      <w:r>
        <w:rPr>
          <w:b/>
          <w:color w:val="1A56DB"/>
          <w:sz w:val="32"/>
        </w:rPr>
        <w:t>技术全景图</w:t>
      </w:r>
      <w:r>
        <w:br/>
      </w:r>
    </w:p>
    <w:p>
      <w:r>
        <w:rPr>
          <w:sz w:val="22"/>
        </w:rPr>
        <w:t>安捷伦上海工厂在9大技术领域中覆盖了7个领域，WEF重点技术覆盖率约18/40（45%）。</w:t>
      </w:r>
    </w:p>
    <w:p>
      <w:r>
        <w:rPr>
          <w:b/>
          <w:color w:val="1A56DB"/>
          <w:sz w:val="20"/>
        </w:rPr>
        <w:t>已覆盖领域：01 智能装备、02 工业软件、03 智能工厂、04 智慧供应链、05 智能赋能技术、06 智能制造新模式、07 工业网络</w:t>
      </w:r>
    </w:p>
    <w:p>
      <w:r>
        <w:rPr>
          <w:color w:val="64748B"/>
          <w:sz w:val="20"/>
        </w:rPr>
        <w:t>未覆盖领域：08 系统安全、09 绿色可持续</w:t>
      </w:r>
    </w:p>
    <w:p/>
    <w:p>
      <w:pPr>
        <w:jc w:val="left"/>
        <w:pBorders>
          <w:bottom w:val="single" w:sz="4" w:space="1" w:color="1a56db"/>
        </w:pBorders>
      </w:pPr>
      <w:r>
        <w:rPr>
          <w:b/>
          <w:color w:val="1A56DB"/>
          <w:sz w:val="32"/>
        </w:rPr>
        <w:t>可复制性分析</w:t>
      </w:r>
      <w:r>
        <w:br/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fef3c7"/>
          </w:tcPr>
          <w:p>
            <w:r>
              <w:rPr>
                <w:b/>
                <w:sz w:val="20"/>
              </w:rPr>
              <w:t>企业规模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跨国企业 · 纽交所上市（A）· 全球500强</w:t>
            </w:r>
          </w:p>
        </w:tc>
      </w:tr>
      <w:tr>
        <w:tc>
          <w:tcPr>
            <w:tcW w:type="dxa" w:w="4703"/>
            <w:shd w:val="clear" w:color="auto" w:fill="fef3c7"/>
          </w:tcPr>
          <w:p>
            <w:r>
              <w:rPr>
                <w:b/>
                <w:sz w:val="20"/>
              </w:rPr>
              <w:t>投入规模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公开信息未披露（估计千万级人民币以上）</w:t>
            </w:r>
          </w:p>
        </w:tc>
      </w:tr>
      <w:tr>
        <w:tc>
          <w:tcPr>
            <w:tcW w:type="dxa" w:w="4703"/>
            <w:shd w:val="clear" w:color="auto" w:fill="fef3c7"/>
          </w:tcPr>
          <w:p>
            <w:r>
              <w:rPr>
                <w:b/>
                <w:sz w:val="20"/>
              </w:rPr>
              <w:t>实施周期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约3-5年（2022年启动新产线布局，2025年获评灯塔）</w:t>
            </w:r>
          </w:p>
        </w:tc>
      </w:tr>
      <w:tr>
        <w:tc>
          <w:tcPr>
            <w:tcW w:type="dxa" w:w="4703"/>
            <w:shd w:val="clear" w:color="auto" w:fill="fef3c7"/>
          </w:tcPr>
          <w:p>
            <w:r>
              <w:rPr>
                <w:b/>
                <w:sz w:val="20"/>
              </w:rPr>
              <w:t>关键技术门槛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AI模型开发能力、OT/IT融合、数字孪生建模、精密仪器领域知识</w:t>
            </w:r>
          </w:p>
        </w:tc>
      </w:tr>
      <w:tr>
        <w:tc>
          <w:tcPr>
            <w:tcW w:type="dxa" w:w="4703"/>
            <w:shd w:val="clear" w:color="auto" w:fill="fef3c7"/>
          </w:tcPr>
          <w:p>
            <w:r>
              <w:rPr>
                <w:b/>
                <w:sz w:val="20"/>
              </w:rPr>
              <w:t>适合什么企业参考</w:t>
            </w:r>
          </w:p>
        </w:tc>
        <w:tc>
          <w:tcPr>
            <w:tcW w:type="dxa" w:w="4703"/>
          </w:tcPr>
          <w:p>
            <w:r>
              <w:rPr>
                <w:sz w:val="20"/>
              </w:rPr>
              <w:t>高度定制化制造企业（精密仪器、医疗设备、高端电子）；</w:t>
              <w:br/>
              <w:t>产品种类多、批量小的"高混合、低批量"制造场景；</w:t>
              <w:br/>
              <w:t>有较强本土研发团队、能够自主开发数字化解决方案的企业。</w:t>
            </w:r>
          </w:p>
        </w:tc>
      </w:tr>
    </w:tbl>
    <w:p/>
    <w:p>
      <w:pPr>
        <w:jc w:val="left"/>
        <w:pBorders>
          <w:bottom w:val="single" w:sz="4" w:space="1" w:color="1a56db"/>
        </w:pBorders>
      </w:pPr>
      <w:r>
        <w:rPr>
          <w:b/>
          <w:color w:val="1A56DB"/>
          <w:sz w:val="32"/>
        </w:rPr>
        <w:t>行业对标视角</w:t>
      </w:r>
      <w:r>
        <w:br/>
      </w:r>
    </w:p>
    <w:p>
      <w:r>
        <w:rPr>
          <w:b/>
          <w:sz w:val="22"/>
        </w:rPr>
        <w:t>国标分类路径：制造业 → 通用设备制造业 → 通用仪器仪表制造（4014）</w:t>
      </w:r>
    </w:p>
    <w:p>
      <w:r>
        <w:rPr>
          <w:color w:val="64748B"/>
          <w:sz w:val="20"/>
        </w:rPr>
        <w:t>4014（通用仪器仪表制造）小类下，目前仅有安捷伦上海一家灯塔工厂。</w:t>
        <w:br/>
        <w:t>精密仪器行业长期被认为是数字化难度较高的领域——产品高度定制、批量小、工艺复杂。</w:t>
        <w:br/>
        <w:t>安捷伦上海工厂的灯塔认证证明：通过4IR技术（特别是AI和数字孪生），</w:t>
        <w:br/>
        <w:t>即使是高度定制化的精密制造也同样可以实现规模化效率提升。</w:t>
      </w:r>
    </w:p>
    <w:p/>
    <w:p>
      <w:pPr>
        <w:jc w:val="left"/>
        <w:pBorders>
          <w:bottom w:val="single" w:sz="4" w:space="1" w:color="1a56db"/>
        </w:pBorders>
      </w:pPr>
      <w:r>
        <w:rPr>
          <w:b/>
          <w:color w:val="1A56DB"/>
          <w:sz w:val="32"/>
        </w:rPr>
        <w:t>互动</w:t>
      </w:r>
      <w:r>
        <w:br/>
      </w:r>
    </w:p>
    <w:p>
      <w:r>
        <w:rPr>
          <w:b/>
          <w:color w:val="D97706"/>
          <w:sz w:val="24"/>
        </w:rPr>
        <w:t>安捷伦这家工厂在SKU激增54%的背景下，实现了生产效率逆势提升56%——</w:t>
        <w:br/>
        <w:t>你们的工厂在面对"多品种、小批量"挑战时，有哪些应对之道？</w:t>
        <w:br/>
        <w:t>欢迎在评论区分享你的经验与困惑。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135"/>
        <w:gridCol w:w="3135"/>
        <w:gridCol w:w="3135"/>
      </w:tblGrid>
      <w:tr>
        <w:tc>
          <w:tcPr>
            <w:tcW w:type="dxa" w:w="3135"/>
            <w:shd w:val="clear" w:color="auto" w:fill="fff7ed"/>
          </w:tcPr>
          <w:p>
            <w:r>
              <w:rPr>
                <w:b/>
                <w:sz w:val="22"/>
              </w:rPr>
              <w:t>灯塔名录</w:t>
            </w:r>
          </w:p>
          <w:p>
            <w:r>
              <w:rPr>
                <w:color w:val="64748B"/>
                <w:sz w:val="18"/>
              </w:rPr>
              <w:t>回复【名录】获取完整名单</w:t>
            </w:r>
          </w:p>
        </w:tc>
        <w:tc>
          <w:tcPr>
            <w:tcW w:type="dxa" w:w="3135"/>
            <w:shd w:val="clear" w:color="auto" w:fill="fff7ed"/>
          </w:tcPr>
          <w:p>
            <w:r>
              <w:rPr>
                <w:b/>
                <w:sz w:val="22"/>
              </w:rPr>
              <w:t>灯塔案例</w:t>
            </w:r>
          </w:p>
          <w:p>
            <w:r>
              <w:rPr>
                <w:color w:val="64748B"/>
                <w:sz w:val="18"/>
              </w:rPr>
              <w:t>回复【分析+企业名】</w:t>
            </w:r>
          </w:p>
        </w:tc>
        <w:tc>
          <w:tcPr>
            <w:tcW w:type="dxa" w:w="3135"/>
            <w:shd w:val="clear" w:color="auto" w:fill="fff7ed"/>
          </w:tcPr>
          <w:p>
            <w:r>
              <w:rPr>
                <w:b/>
                <w:sz w:val="22"/>
              </w:rPr>
              <w:t>灯塔虾评</w:t>
            </w:r>
          </w:p>
          <w:p>
            <w:r>
              <w:rPr>
                <w:color w:val="64748B"/>
                <w:sz w:val="18"/>
              </w:rPr>
              <w:t>回复【自测】评估差距</w:t>
            </w:r>
          </w:p>
        </w:tc>
      </w:tr>
    </w:tbl>
    <w:p/>
    <w:p>
      <w:r>
        <w:rPr>
          <w:color w:val="64748B"/>
          <w:sz w:val="20"/>
        </w:rPr>
        <w:t>数据来源：世界经济论坛（WEF）全球灯塔网络官方公告、安捷伦科技官方新闻稿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2"/>
      <w:rFonts w:eastAsia="Microsoft YaHei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