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200"/>
        <w:jc w:val="center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44"/>
          <w:szCs w:val="44"/>
        </w:rPr>
        <w:t xml:space="preserve">灯塔案例｜太原重工轨道交通设备</w:t>
      </w:r>
    </w:p>
    <w:p>
      <w:pPr>
        <w:spacing w:after="100"/>
      </w:pPr>
    </w:p>
    <w:p>
      <w:pPr>
        <w:spacing w:after="60"/>
        <w:ind w:left="567"/>
      </w:pPr>
      <w:r>
        <w:rPr>
          <w:rFonts w:ascii="Microsoft YaHei" w:cs="Microsoft YaHei" w:eastAsia="Microsoft YaHei" w:hAnsi="Microsoft YaHei"/>
          <w:b/>
          <w:bCs/>
          <w:i/>
          <w:iCs/>
          <w:color w:val="1A56DB"/>
          <w:sz w:val="26"/>
          <w:szCs w:val="26"/>
        </w:rPr>
        <w:t xml:space="preserve">为了满足高铁最严苛的安全与质量红线，太原重工轨道交通设备落地 40+ 项 AI 与柔性自动化用例，把缺陷率压低 66%、报废率降 41%，让高铁车轮的每一次锻造都更稳、更快、更可靠。</w:t>
      </w:r>
    </w:p>
    <w:p>
      <w:pPr>
        <w:spacing w:after="200"/>
        <w:ind w:left="567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64748B"/>
          <w:sz w:val="20"/>
          <w:szCs w:val="20"/>
        </w:rPr>
        <w:t xml:space="preserve">—— 太原重工轨道交通设备 · 第12批 · 单一灯塔 · 2024年10月</w:t>
      </w:r>
    </w:p>
    <w:p>
      <w:pPr>
        <w:pStyle w:val="Heading2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30"/>
          <w:szCs w:val="30"/>
        </w:rPr>
        <w:t xml:space="preserve">企业名片</w:t>
      </w:r>
    </w:p>
    <w:p>
      <w:pPr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2E7D32"/>
          <w:sz w:val="28"/>
          <w:szCs w:val="28"/>
        </w:rPr>
        <w:t xml:space="preserve">🔖 灯塔编码：18912CN19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企业名称：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2"/>
          <w:szCs w:val="22"/>
        </w:rPr>
        <w:t xml:space="preserve">太原重工轨道交通设备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工厂所在地：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2"/>
          <w:szCs w:val="22"/>
        </w:rPr>
        <w:t xml:space="preserve">中国 · 中国 · 山西太原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所属行业：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2"/>
          <w:szCs w:val="22"/>
        </w:rPr>
        <w:t xml:space="preserve"> · 专用设备 · 城市轨道交通设备制造 (GBT )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灯塔类型：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2"/>
          <w:szCs w:val="22"/>
        </w:rPr>
        <w:t xml:space="preserve">单一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批次/发布日期：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2"/>
          <w:szCs w:val="22"/>
        </w:rPr>
        <w:t xml:space="preserve">第12批 · 2024年10月</w:t>
      </w:r>
    </w:p>
    <w:p>
      <w:pPr>
        <w:spacing w:after="100"/>
      </w:pPr>
    </w:p>
    <w:p>
      <w:pPr>
        <w:pStyle w:val="Heading2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30"/>
          <w:szCs w:val="30"/>
        </w:rPr>
        <w:t xml:space="preserve">5大核心案例</w:t>
      </w:r>
    </w:p>
    <w:p>
      <w:pPr>
        <w:pStyle w:val="Heading3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6"/>
          <w:szCs w:val="26"/>
        </w:rPr>
        <w:t xml:space="preserve">① ① AI材料成分建议 核心用例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DC2626"/>
          <w:sz w:val="22"/>
          <w:szCs w:val="22"/>
        </w:rPr>
        <w:t xml:space="preserve">业务痛点：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DC2626"/>
          <w:sz w:val="21"/>
          <w:szCs w:val="21"/>
        </w:rPr>
        <w:t xml:space="preserve">⚠️ 痛点：高铁车轮是「绝对安全件」，钢材成分的微小偏差会直接影响强度、耐磨性与疲劳寿命，传统靠人工经验配料，试错成本高、周期长。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22"/>
          <w:szCs w:val="22"/>
        </w:rPr>
        <w:t xml:space="preserve">解决思路：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A56DB"/>
          <w:sz w:val="21"/>
          <w:szCs w:val="21"/>
        </w:rPr>
        <w:t xml:space="preserve">💡 方案：用 AI 建立「成分—性能」映射模型，输入性能目标即可自动推荐最优合金配比，把配料从经验活变成算力活。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实施路径：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Step 1 — 数据沉淀：汇集历史炉次的钢水成分、力学性能与成品检测数据 Step 2 — 模型训练：用机器学习建立成分与性能之间的映射关系 Step 3 — 配方推荐：输入目标强度/韧性指标，AI 输出推荐成分区间 Step 4 — 闭环验证：试制→检测→反馈，持续迭代优化模型</w:t>
      </w:r>
    </w:p>
    <w:p>
      <w:pPr>
        <w:spacing w:after="6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技术标签：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0369A1"/>
          <w:sz w:val="21"/>
          <w:szCs w:val="21"/>
        </w:rPr>
        <w:t xml:space="preserve">05.01.01 | 05.02.01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基于历史炉次数据训练合金成分推荐模型，将冶金工程师的经验知识沉淀为可复用的算法能力。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整合钢水成分、热处理工艺、成品力学性能等多源数据，挖掘影响车轮质量的关键成分因子。</w:t>
      </w:r>
    </w:p>
    <w:p>
      <w:pPr>
        <w:spacing w:after="6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关键数据：📊 核心成效：材料配比从「经验试错」转向「AI 精准推荐」，从源头降低报废率（整体报废率 ↓41%）。</w:t>
      </w:r>
    </w:p>
    <w:p>
      <w:pPr>
        <w:pStyle w:val="Heading3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6"/>
          <w:szCs w:val="26"/>
        </w:rPr>
        <w:t xml:space="preserve">② ② 多模态AI实时预测锻造质量 核心用例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DC2626"/>
          <w:sz w:val="22"/>
          <w:szCs w:val="22"/>
        </w:rPr>
        <w:t xml:space="preserve">业务痛点：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DC2626"/>
          <w:sz w:val="21"/>
          <w:szCs w:val="21"/>
        </w:rPr>
        <w:t xml:space="preserve">⚠️ 痛点：锻造缺陷往往要等后续探伤/检测才能发现，发现滞后意味着整批返工甚至报废，成本极高。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22"/>
          <w:szCs w:val="22"/>
        </w:rPr>
        <w:t xml:space="preserve">解决思路：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A56DB"/>
          <w:sz w:val="21"/>
          <w:szCs w:val="21"/>
        </w:rPr>
        <w:t xml:space="preserve">💡 方案：融合图像、温度、压力等多模态数据的 AI 模型，在锻造过程中实时预测每件锻件的质量，把防线前移。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实施路径：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Step 1 — 多模态感知：部署机器视觉相机与温度/压力传感器，采集锻造全过程数据 Step 2 — 特征融合：多模态 AI 将图像特征与工艺参数特征对齐融合 Step 3 — 实时预测：在线输出质量判定结果与缺陷预警信号 Step 4 — 工艺干预：对预测不良件即时调整工艺参数，止损在源头</w:t>
      </w:r>
    </w:p>
    <w:p>
      <w:pPr>
        <w:spacing w:after="6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技术标签：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0369A1"/>
          <w:sz w:val="21"/>
          <w:szCs w:val="21"/>
        </w:rPr>
        <w:t xml:space="preserve">05.01.01 | 01.03.02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将视觉图像与锻造工艺参数进行多模态融合建模，实现「边锻造、边判质」的实时质量预测。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在高温、强震动的锻造现场部署工业视觉，实时采集锻件表面与形貌特征，为 AI 提供视觉输入。</w:t>
      </w:r>
    </w:p>
    <w:p>
      <w:pPr>
        <w:spacing w:after="6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关键数据：📊 核心成效：缺陷率 ↓66%——多模态 AI 把质量判定从「事后检测」提前到「过程实时预测」。</w:t>
      </w:r>
    </w:p>
    <w:p>
      <w:pPr>
        <w:pStyle w:val="Heading3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6"/>
          <w:szCs w:val="26"/>
        </w:rPr>
        <w:t xml:space="preserve">③ ③ 数字孪生控制炉和钢坯温度 核心用例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DC2626"/>
          <w:sz w:val="22"/>
          <w:szCs w:val="22"/>
        </w:rPr>
        <w:t xml:space="preserve">业务痛点：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DC2626"/>
          <w:sz w:val="21"/>
          <w:szCs w:val="21"/>
        </w:rPr>
        <w:t xml:space="preserve">⚠️ 痛点：加热炉内钢坯温度分布不均，温差过大直接影响后续锻造质量，还推高能耗。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22"/>
          <w:szCs w:val="22"/>
        </w:rPr>
        <w:t xml:space="preserve">解决思路：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A56DB"/>
          <w:sz w:val="21"/>
          <w:szCs w:val="21"/>
        </w:rPr>
        <w:t xml:space="preserve">💡 方案：建立加热炉数字孪生模型，实时仿真并反演钢坯芯部温度，动态优化炉温控制。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实施路径：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Step 1 — 数字建模：构建加热炉与钢坯的热传导数字孪生模型 Step 2 — 实时映射：接入炉温、钢坯表面温度等传感数据 Step 3 — 芯部反演：用数字孪生反演钢坯芯部温度，动态调节炉温 Step 4 — 制度优化：基于仿真结果持续优化加热曲线</w:t>
      </w:r>
    </w:p>
    <w:p>
      <w:pPr>
        <w:spacing w:after="6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技术标签：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0369A1"/>
          <w:sz w:val="21"/>
          <w:szCs w:val="21"/>
        </w:rPr>
        <w:t xml:space="preserve">03.01.01 | 07.03.01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以虚拟模型镜像实体加热炉的热工过程，实现钢坯芯部温度的可视化与可预测，破解「芯部温度测不到」的难题。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打通现场传感器（OT）与仿真控制平台（IT），让物理炉温与数字模型实时双向同步。</w:t>
      </w:r>
    </w:p>
    <w:p>
      <w:pPr>
        <w:spacing w:after="6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关键数据：📊 核心成效：温差 ↓35%——钢坯加热更均匀，为后续锻造质量与能耗双赢打底。</w:t>
      </w:r>
    </w:p>
    <w:p>
      <w:pPr>
        <w:pStyle w:val="Heading3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6"/>
          <w:szCs w:val="26"/>
        </w:rPr>
        <w:t xml:space="preserve">④ ④ 快速CNC编程与工艺参数设计 核心用例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DC2626"/>
          <w:sz w:val="22"/>
          <w:szCs w:val="22"/>
        </w:rPr>
        <w:t xml:space="preserve">业务痛点：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DC2626"/>
          <w:sz w:val="21"/>
          <w:szCs w:val="21"/>
        </w:rPr>
        <w:t xml:space="preserve">⚠️ 痛点：高铁车轮机加工型面复杂，传统手工 CNC 编程耗时长，切削参数高度依赖老师傅经验，换产效率低。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22"/>
          <w:szCs w:val="22"/>
        </w:rPr>
        <w:t xml:space="preserve">解决思路：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A56DB"/>
          <w:sz w:val="21"/>
          <w:szCs w:val="21"/>
        </w:rPr>
        <w:t xml:space="preserve">💡 方案：用快速 CNC 编程系统 + 工艺参数自动设计，把加工程序生成与参数优选自动化。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实施路径：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Step 1 — 参数库构建：沉淀历史加工工艺参数与质量结果 Step 2 — 自动编程：基于 CAM 自动生成车轮型面加工程序 Step 3 — 参数推荐：AI 结合工件与刀具状态推荐最优切削参数 Step 4 — 仿真验证：虚拟加工仿真校验程序，避免碰撞与干涉</w:t>
      </w:r>
    </w:p>
    <w:p>
      <w:pPr>
        <w:spacing w:after="6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技术标签：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0369A1"/>
          <w:sz w:val="21"/>
          <w:szCs w:val="21"/>
        </w:rPr>
        <w:t xml:space="preserve">02.01.02 | 01.02.01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用计算机辅助制造实现车轮复杂型面的自动编程，替代手工逐行编写 G 代码的低效模式。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高精度数控车床执行优化后的加工路径，保证高铁车轮型面与尺寸公差稳定达标。</w:t>
      </w:r>
    </w:p>
    <w:p>
      <w:pPr>
        <w:spacing w:after="6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关键数据：📊 核心成效：周期时间 ↓26%——编程与参数设计提速，压缩从投产到交付的加工节拍。</w:t>
      </w:r>
    </w:p>
    <w:p>
      <w:pPr>
        <w:pStyle w:val="Heading3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6"/>
          <w:szCs w:val="26"/>
        </w:rPr>
        <w:t xml:space="preserve">? ⑤ 智能化预测式维修 核心用例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DC2626"/>
          <w:sz w:val="22"/>
          <w:szCs w:val="22"/>
        </w:rPr>
        <w:t xml:space="preserve">业务痛点：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DC2626"/>
          <w:sz w:val="21"/>
          <w:szCs w:val="21"/>
        </w:rPr>
        <w:t xml:space="preserve">⚠️ 痛点：锻压机、加热炉等关键设备突发故障导致停机，直接冲击高铁车轮的交付节奏。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22"/>
          <w:szCs w:val="22"/>
        </w:rPr>
        <w:t xml:space="preserve">解决思路：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A56DB"/>
          <w:sz w:val="21"/>
          <w:szCs w:val="21"/>
        </w:rPr>
        <w:t xml:space="preserve">💡 方案：基于设备运行数据的预测式维修，提前识别早期故障特征，从「坏了再修」转向「按需维修」。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实施路径：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Step 1 — 数据采集：传感器持续监测设备振动、温度、电流等信号 Step 2 — 故障建模：机器学习识别设备早期故障特征与劣化趋势 Step 3 — 预测预警：预测关键部件剩余寿命，提前安排维修窗口 Step 4 — 维修优化：从定期计划维修转向数据驱动的按需维修</w:t>
      </w:r>
    </w:p>
    <w:p>
      <w:pPr>
        <w:spacing w:after="6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技术标签：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0369A1"/>
          <w:sz w:val="21"/>
          <w:szCs w:val="21"/>
        </w:rPr>
        <w:t xml:space="preserve">05.01.04 | 02.03.04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用机器学习从振动/温度/电流等信号中捕捉设备劣化的早期特征，提前预警潜在故障。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建立设备健康管理系统（Prognostics and Health Management），量化设备健康度与剩余使用寿命。</w:t>
      </w:r>
    </w:p>
    <w:p>
      <w:pPr>
        <w:spacing w:after="6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关键数据：📊 核心成效：设备故障率 ↓28%——减少非计划停机，保障高铁车轮稳定交付。</w:t>
      </w:r>
    </w:p>
    <w:p>
      <w:pPr>
        <w:pStyle w:val="Heading2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30"/>
          <w:szCs w:val="30"/>
        </w:rPr>
        <w:t xml:space="preserve">绩效改善总览</w:t>
      </w:r>
    </w:p>
    <w:tbl>
      <w:tblPr>
        <w:tblW w:type="dxa" w:w="9026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3000"/>
        <w:gridCol w:w="2000"/>
        <w:gridCol w:w="4026"/>
      </w:tblGrid>
      <w:tr>
        <w:tc>
          <w:tcPr>
            <w:tcW w:type="dxa" w:w="3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2E7D32" w:val="clear"/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/>
                <w:bCs/>
                <w:color w:val="FFFFFF"/>
                <w:sz w:val="21"/>
                <w:szCs w:val="21"/>
              </w:rPr>
              <w:t xml:space="preserve">指标</w:t>
            </w:r>
          </w:p>
        </w:tc>
        <w:tc>
          <w:tcPr>
            <w:tcW w:type="dxa" w:w="2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2E7D32" w:val="clear"/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FFFFFF"/>
                <w:sz w:val="21"/>
                <w:szCs w:val="21"/>
              </w:rPr>
              <w:t xml:space="preserve">改善</w:t>
            </w:r>
          </w:p>
        </w:tc>
        <w:tc>
          <w:tcPr>
            <w:tcW w:type="dxa" w:w="4026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2E7D32" w:val="clear"/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/>
                <w:bCs/>
                <w:color w:val="FFFFFF"/>
                <w:sz w:val="21"/>
                <w:szCs w:val="21"/>
              </w:rPr>
              <w:t xml:space="preserve">技术手段</w:t>
            </w:r>
          </w:p>
        </w:tc>
      </w:tr>
      <w:tr>
        <w:tc>
          <w:tcPr>
            <w:tcW w:type="dxa" w:w="3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1E293B"/>
                <w:sz w:val="21"/>
                <w:szCs w:val="21"/>
              </w:rPr>
              <w:t xml:space="preserve">缺陷率</w:t>
            </w:r>
          </w:p>
        </w:tc>
        <w:tc>
          <w:tcPr>
            <w:tcW w:type="dxa" w:w="2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2E7D32"/>
                <w:sz w:val="24"/>
                <w:szCs w:val="24"/>
              </w:rPr>
              <w:t xml:space="preserve">↓66%</w:t>
            </w:r>
          </w:p>
        </w:tc>
        <w:tc>
          <w:tcPr>
            <w:tcW w:type="dxa" w:w="4026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64748B"/>
                <w:sz w:val="20"/>
                <w:szCs w:val="20"/>
              </w:rPr>
              <w:t xml:space="preserve">多模态 AI 实时预测，把锻造缺陷在源头拦截</w:t>
            </w:r>
          </w:p>
        </w:tc>
      </w:tr>
      <w:tr>
        <w:tc>
          <w:tcPr>
            <w:tcW w:type="dxa" w:w="3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1E293B"/>
                <w:sz w:val="21"/>
                <w:szCs w:val="21"/>
              </w:rPr>
              <w:t xml:space="preserve">报废率</w:t>
            </w:r>
          </w:p>
        </w:tc>
        <w:tc>
          <w:tcPr>
            <w:tcW w:type="dxa" w:w="2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2E7D32"/>
                <w:sz w:val="24"/>
                <w:szCs w:val="24"/>
              </w:rPr>
              <w:t xml:space="preserve">↓41%</w:t>
            </w:r>
          </w:p>
        </w:tc>
        <w:tc>
          <w:tcPr>
            <w:tcW w:type="dxa" w:w="4026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64748B"/>
                <w:sz w:val="20"/>
                <w:szCs w:val="20"/>
              </w:rPr>
              <w:t xml:space="preserve">材料成分优化 + 质量预测，减少材料浪费</w:t>
            </w:r>
          </w:p>
        </w:tc>
      </w:tr>
      <w:tr>
        <w:tc>
          <w:tcPr>
            <w:tcW w:type="dxa" w:w="3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1E293B"/>
                <w:sz w:val="21"/>
                <w:szCs w:val="21"/>
              </w:rPr>
              <w:t xml:space="preserve">温差</w:t>
            </w:r>
          </w:p>
        </w:tc>
        <w:tc>
          <w:tcPr>
            <w:tcW w:type="dxa" w:w="2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2E7D32"/>
                <w:sz w:val="24"/>
                <w:szCs w:val="24"/>
              </w:rPr>
              <w:t xml:space="preserve">↓35%</w:t>
            </w:r>
          </w:p>
        </w:tc>
        <w:tc>
          <w:tcPr>
            <w:tcW w:type="dxa" w:w="4026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64748B"/>
                <w:sz w:val="20"/>
                <w:szCs w:val="20"/>
              </w:rPr>
              <w:t xml:space="preserve">数字孪生控温，钢坯加热更均匀</w:t>
            </w:r>
          </w:p>
        </w:tc>
      </w:tr>
      <w:tr>
        <w:tc>
          <w:tcPr>
            <w:tcW w:type="dxa" w:w="3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1E293B"/>
                <w:sz w:val="21"/>
                <w:szCs w:val="21"/>
              </w:rPr>
              <w:t xml:space="preserve">周期时间</w:t>
            </w:r>
          </w:p>
        </w:tc>
        <w:tc>
          <w:tcPr>
            <w:tcW w:type="dxa" w:w="2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2E7D32"/>
                <w:sz w:val="24"/>
                <w:szCs w:val="24"/>
              </w:rPr>
              <w:t xml:space="preserve">↓26%</w:t>
            </w:r>
          </w:p>
        </w:tc>
        <w:tc>
          <w:tcPr>
            <w:tcW w:type="dxa" w:w="4026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64748B"/>
                <w:sz w:val="20"/>
                <w:szCs w:val="20"/>
              </w:rPr>
              <w:t xml:space="preserve">快速 CNC 编程缩短加工准备与换产节拍</w:t>
            </w:r>
          </w:p>
        </w:tc>
      </w:tr>
      <w:tr>
        <w:tc>
          <w:tcPr>
            <w:tcW w:type="dxa" w:w="3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1E293B"/>
                <w:sz w:val="21"/>
                <w:szCs w:val="21"/>
              </w:rPr>
              <w:t xml:space="preserve">设备故障率</w:t>
            </w:r>
          </w:p>
        </w:tc>
        <w:tc>
          <w:tcPr>
            <w:tcW w:type="dxa" w:w="2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2E7D32"/>
                <w:sz w:val="24"/>
                <w:szCs w:val="24"/>
              </w:rPr>
              <w:t xml:space="preserve">↓28%</w:t>
            </w:r>
          </w:p>
        </w:tc>
        <w:tc>
          <w:tcPr>
            <w:tcW w:type="dxa" w:w="4026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64748B"/>
                <w:sz w:val="20"/>
                <w:szCs w:val="20"/>
              </w:rPr>
              <w:t xml:space="preserve">预测式维修减少非计划停机</w:t>
            </w:r>
          </w:p>
        </w:tc>
      </w:tr>
    </w:tbl>
    <w:p>
      <w:pPr>
        <w:spacing w:after="100"/>
      </w:pPr>
    </w:p>
    <w:p>
      <w:pPr>
        <w:spacing w:after="100"/>
      </w:pPr>
    </w:p>
    <w:p>
      <w:pPr>
        <w:pStyle w:val="Heading2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30"/>
          <w:szCs w:val="30"/>
        </w:rPr>
        <w:t xml:space="preserve">可复制性分析</w:t>
      </w:r>
    </w:p>
    <w:p>
      <w:pPr>
        <w:spacing w:after="8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🏢 企业规模 国内重型机械龙头太原重型机械集团的轨道交通装备子公司，专注高铁车轮/轮对制造 💰 投入规模 40+ 项 AI 与柔性自动化用例（具体金额 WEF 未披露），聚焦锻造与机加工关键环节 ⏱️ 实施周期 分阶段推进，以单点用例切入再横向复制（WEF 未披露明确周期） 🎯 关键技术门槛 多模态 AI 质检、数字孪生控温、工艺参数优化，需数据积累与算法团队支撑 👉 适合什么企业参考 重型装备、锻造、轨道交通零部件、金属加工等离散制造企业——尤其是「安全件」「质量红线高」的工厂</w:t>
      </w:r>
    </w:p>
    <w:p>
      <w:pPr>
        <w:pStyle w:val="Heading2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30"/>
          <w:szCs w:val="30"/>
        </w:rPr>
        <w:t xml:space="preserve">技术全景图</w:t>
      </w:r>
    </w:p>
    <w:p>
      <w:pPr>
        <w:spacing w:after="8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🗺️ 技术全景图 01 智能装备 ✔️ 02 工业软件 ✔️ 03 智能工厂 ✔️ 04 智慧供应链 · 05 智能赋能技术 ✔️ 06 智能制造新模式 · 07 工业网络 ✔️ 08 系统安全 · 09 绿色可持续 · 已覆盖（5 / 9） 未涉及 WEF重点技术覆盖率：80%</w:t>
      </w:r>
    </w:p>
    <w:p>
      <w:pPr>
        <w:pStyle w:val="Heading2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30"/>
          <w:szCs w:val="30"/>
        </w:rPr>
        <w:t xml:space="preserve">行业对标</w:t>
      </w:r>
    </w:p>
    <w:p>
      <w:pPr>
        <w:spacing w:after="8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🏭 行业对标视角 国标分类路径：制造业 → 专用设备制造业 → 城市轨道交通设备制造（GB/T 3431） 📌 太原重工是第12批灯塔中唯一的轨道交通设备企业，与本批矿山机械（郑州煤矿机械集团）、家电（海尔胶州空调）、电气（施耐德电气上海）构成离散制造的多元样本。 郑州煤矿机械集团 · 矿山机械制造第12批 · 单一 海尔胶州空调 · 家用电器第12批 · 端到端 施耐德电气上海 · 电气设备第12批 · 端到端 💡 安全件制造新范式高铁车轮是「绝对安全件」，质量红线决定了它不能靠事后检测、只能靠过程控制。太原重工用 AI 质检 + 数字孪生控温，把质量防线前移到锻造源头，这正是高端离散制造从「经验驱动」转向「数据驱动」的样板。</w:t>
      </w:r>
    </w:p>
    <w:p>
      <w:pPr>
        <w:pStyle w:val="Heading2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30"/>
          <w:szCs w:val="30"/>
        </w:rPr>
        <w:t xml:space="preserve">互动</w:t>
      </w:r>
    </w:p>
    <w:p>
      <w:pPr>
        <w:spacing w:after="8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💬 互动 高铁车轮这样的「绝对安全件」，质量和效率怎么兼得？你的工厂最想先上哪个 AI 用例？ 👇 欢迎在评论区分享你的经验与困惑 📊 灯塔名录 回复【名录】获取完整名单 🔍 灯塔案例 回复【分析+企业名】 🦞 灯塔虾评 回复【自测】评估差距 📋 CMMM 自评 回复【CMMM】国标诊断</w:t>
      </w:r>
    </w:p>
    <w:p>
      <w:pPr>
        <w:spacing w:after="8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64748B"/>
          <w:sz w:val="21"/>
          <w:szCs w:val="21"/>
        </w:rPr>
        <w:t xml:space="preserve">📥 下载此案例（多种格式） 🌐 网页 📽️ 幻灯片 📊 PPTX 📄 DOCX 🗂️ JSON 📝 MD 📋 CSV</w:t>
      </w:r>
    </w:p>
    <w:p>
      <w:pPr>
        <w:spacing w:after="60" w:before="100"/>
        <w:jc w:val="center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94A3B8"/>
          <w:sz w:val="18"/>
          <w:szCs w:val="18"/>
        </w:rPr>
        <w:t xml:space="preserve">❤️ 点「在看」，让更多同行看到 数据来源：世界经济论坛全球灯塔网络第12批公告（2024年10月）、太原重工轨道交通设备公开资料 老陈说灯塔 · 每周一个灯塔工厂深度拆解</w:t>
      </w:r>
    </w:p>
    <w:p>
      <w:pPr>
        <w:spacing w:after="100"/>
      </w:pPr>
    </w:p>
    <w:p>
      <w:pPr>
        <w:spacing w:after="60" w:before="200"/>
        <w:jc w:val="center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94A3B8"/>
          <w:sz w:val="18"/>
          <w:szCs w:val="18"/>
        </w:rPr>
        <w:t xml:space="preserve">数据来源：世界经济论坛（WEF）全球灯塔网络 · 公开报道</w:t>
      </w:r>
    </w:p>
    <w:p>
      <w:pPr>
        <w:spacing w:after="100"/>
        <w:jc w:val="center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94A3B8"/>
          <w:sz w:val="18"/>
          <w:szCs w:val="18"/>
        </w:rPr>
        <w:t xml:space="preserve">老陈说灯塔 · 每周一个灯塔工厂深度拆解</w:t>
      </w:r>
    </w:p>
    <w:sectPr>
      <w:pgSz w:w="11906" w:h="16838" w:orient="portrait"/>
      <w:pgMar w:top="1134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Microsoft YaHei" w:cs="Microsoft YaHei" w:eastAsia="Microsoft YaHei" w:hAnsi="Microsoft YaHei"/>
        <w:sz w:val="22"/>
        <w:szCs w:val="22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  <w:style w:type="paragraph" w:styleId="Normal">
    <w:name w:val="Normal"/>
    <w:rPr>
      <w:rFonts w:ascii="Microsoft YaHei" w:cs="Microsoft YaHei" w:eastAsia="Microsoft YaHei" w:hAnsi="Microsoft YaHei"/>
      <w:sz w:val="22"/>
      <w:szCs w:val="22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2026-08-14T15:23:59.111Z</dcterms:created>
  <dcterms:modified xsi:type="dcterms:W3CDTF">2026-08-14T15:23:59.113Z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