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200"/>
        <w:jc w:val="center"/>
      </w:pPr>
      <w:r>
        <w:rPr>
          <w:rFonts w:ascii="Microsoft YaHei" w:cs="Microsoft YaHei" w:eastAsia="Microsoft YaHei" w:hAnsi="Microsoft YaHei"/>
          <w:b/>
          <w:bCs/>
          <w:i w:val="false"/>
          <w:iCs w:val="false"/>
          <w:color w:val="1E293B"/>
          <w:sz w:val="44"/>
          <w:szCs w:val="44"/>
        </w:rPr>
        <w:t xml:space="preserve">灯塔案例｜安捷伦科技上海</w:t>
      </w:r>
    </w:p>
    <w:p>
      <w:pPr>
        <w:spacing w:after="100"/>
      </w:pPr>
    </w:p>
    <w:p>
      <w:pPr>
        <w:spacing w:after="60"/>
        <w:ind w:left="567"/>
      </w:pPr>
      <w:r>
        <w:rPr>
          <w:rFonts w:ascii="Microsoft YaHei" w:cs="Microsoft YaHei" w:eastAsia="Microsoft YaHei" w:hAnsi="Microsoft YaHei"/>
          <w:b/>
          <w:bCs/>
          <w:i/>
          <w:iCs/>
          <w:color w:val="1A56DB"/>
          <w:sz w:val="26"/>
          <w:szCs w:val="26"/>
        </w:rPr>
        <w:t xml:space="preserve">安捷伦上海部署50项数字化用例，通过AI驱动的定制化设计和智能生产规划，实现生产率提升56%、交付周期缩短31%，客户满意度超96%——精密仪器制造业首个从产品设计到交付全流程贯通的灯塔工厂。</w:t>
      </w:r>
    </w:p>
    <w:p>
      <w:pPr>
        <w:spacing w:after="200"/>
        <w:ind w:left="567"/>
      </w:pPr>
      <w:r>
        <w:rPr>
          <w:rFonts w:ascii="Microsoft YaHei" w:cs="Microsoft YaHei" w:eastAsia="Microsoft YaHei" w:hAnsi="Microsoft YaHei"/>
          <w:b w:val="false"/>
          <w:bCs w:val="false"/>
          <w:i w:val="false"/>
          <w:iCs w:val="false"/>
          <w:color w:val="64748B"/>
          <w:sz w:val="20"/>
          <w:szCs w:val="20"/>
        </w:rPr>
        <w:t xml:space="preserve">—— 安捷伦科技上海 · 第13批 · 单一工厂灯塔灯塔 · 2025年01月</w:t>
      </w:r>
    </w:p>
    <w:p>
      <w:pPr>
        <w:pStyle w:val="Heading2"/>
        <w:spacing w:after="100"/>
      </w:pPr>
      <w:r>
        <w:rPr>
          <w:rFonts w:ascii="Microsoft YaHei" w:cs="Microsoft YaHei" w:eastAsia="Microsoft YaHei" w:hAnsi="Microsoft YaHei"/>
          <w:b/>
          <w:bCs/>
          <w:i w:val="false"/>
          <w:iCs w:val="false"/>
          <w:color w:val="1A56DB"/>
          <w:sz w:val="30"/>
          <w:szCs w:val="30"/>
        </w:rPr>
        <w:t xml:space="preserve">企业名片</w:t>
      </w:r>
    </w:p>
    <w:p>
      <w:pPr>
        <w:spacing w:after="100"/>
      </w:pPr>
      <w:r>
        <w:rPr>
          <w:rFonts w:ascii="Microsoft YaHei" w:cs="Microsoft YaHei" w:eastAsia="Microsoft YaHei" w:hAnsi="Microsoft YaHei"/>
          <w:b/>
          <w:bCs/>
          <w:i w:val="false"/>
          <w:iCs w:val="false"/>
          <w:color w:val="2E7D32"/>
          <w:sz w:val="28"/>
          <w:szCs w:val="28"/>
        </w:rPr>
        <w:t xml:space="preserve">🔖 灯塔编码：19813CN06</w:t>
      </w:r>
    </w:p>
    <w:p>
      <w:pPr>
        <w:spacing w:after="80"/>
      </w:pPr>
      <w:r>
        <w:rPr>
          <w:rFonts w:ascii="Microsoft YaHei" w:cs="Microsoft YaHei" w:eastAsia="Microsoft YaHei" w:hAnsi="Microsoft YaHei"/>
          <w:b/>
          <w:bCs/>
          <w:i w:val="false"/>
          <w:iCs w:val="false"/>
          <w:color w:val="1E293B"/>
          <w:sz w:val="22"/>
          <w:szCs w:val="22"/>
        </w:rPr>
        <w:t xml:space="preserve">企业名称：</w:t>
      </w:r>
      <w:r>
        <w:rPr>
          <w:rFonts w:ascii="Microsoft YaHei" w:cs="Microsoft YaHei" w:eastAsia="Microsoft YaHei" w:hAnsi="Microsoft YaHei"/>
          <w:b w:val="false"/>
          <w:bCs w:val="false"/>
          <w:i w:val="false"/>
          <w:iCs w:val="false"/>
          <w:color w:val="1E293B"/>
          <w:sz w:val="22"/>
          <w:szCs w:val="22"/>
        </w:rPr>
        <w:t xml:space="preserve">安捷伦科技上海</w:t>
      </w:r>
    </w:p>
    <w:p>
      <w:pPr>
        <w:spacing w:after="80"/>
      </w:pPr>
      <w:r>
        <w:rPr>
          <w:rFonts w:ascii="Microsoft YaHei" w:cs="Microsoft YaHei" w:eastAsia="Microsoft YaHei" w:hAnsi="Microsoft YaHei"/>
          <w:b/>
          <w:bCs/>
          <w:i w:val="false"/>
          <w:iCs w:val="false"/>
          <w:color w:val="1E293B"/>
          <w:sz w:val="22"/>
          <w:szCs w:val="22"/>
        </w:rPr>
        <w:t xml:space="preserve">工厂所在地：</w:t>
      </w:r>
      <w:r>
        <w:rPr>
          <w:rFonts w:ascii="Microsoft YaHei" w:cs="Microsoft YaHei" w:eastAsia="Microsoft YaHei" w:hAnsi="Microsoft YaHei"/>
          <w:b w:val="false"/>
          <w:bCs w:val="false"/>
          <w:i w:val="false"/>
          <w:iCs w:val="false"/>
          <w:color w:val="1E293B"/>
          <w:sz w:val="22"/>
          <w:szCs w:val="22"/>
        </w:rPr>
        <w:t xml:space="preserve">中国 · 中国 · 上海</w:t>
      </w:r>
    </w:p>
    <w:p>
      <w:pPr>
        <w:spacing w:after="80"/>
      </w:pPr>
      <w:r>
        <w:rPr>
          <w:rFonts w:ascii="Microsoft YaHei" w:cs="Microsoft YaHei" w:eastAsia="Microsoft YaHei" w:hAnsi="Microsoft YaHei"/>
          <w:b/>
          <w:bCs/>
          <w:i w:val="false"/>
          <w:iCs w:val="false"/>
          <w:color w:val="1E293B"/>
          <w:sz w:val="22"/>
          <w:szCs w:val="22"/>
        </w:rPr>
        <w:t xml:space="preserve">所属行业：</w:t>
      </w:r>
      <w:r>
        <w:rPr>
          <w:rFonts w:ascii="Microsoft YaHei" w:cs="Microsoft YaHei" w:eastAsia="Microsoft YaHei" w:hAnsi="Microsoft YaHei"/>
          <w:b w:val="false"/>
          <w:bCs w:val="false"/>
          <w:i w:val="false"/>
          <w:iCs w:val="false"/>
          <w:color w:val="1E293B"/>
          <w:sz w:val="22"/>
          <w:szCs w:val="22"/>
        </w:rPr>
        <w:t xml:space="preserve"> · 精密仪器 (GBT )</w:t>
      </w:r>
    </w:p>
    <w:p>
      <w:pPr>
        <w:spacing w:after="80"/>
      </w:pPr>
      <w:r>
        <w:rPr>
          <w:rFonts w:ascii="Microsoft YaHei" w:cs="Microsoft YaHei" w:eastAsia="Microsoft YaHei" w:hAnsi="Microsoft YaHei"/>
          <w:b/>
          <w:bCs/>
          <w:i w:val="false"/>
          <w:iCs w:val="false"/>
          <w:color w:val="1E293B"/>
          <w:sz w:val="22"/>
          <w:szCs w:val="22"/>
        </w:rPr>
        <w:t xml:space="preserve">灯塔类型：</w:t>
      </w:r>
      <w:r>
        <w:rPr>
          <w:rFonts w:ascii="Microsoft YaHei" w:cs="Microsoft YaHei" w:eastAsia="Microsoft YaHei" w:hAnsi="Microsoft YaHei"/>
          <w:b w:val="false"/>
          <w:bCs w:val="false"/>
          <w:i w:val="false"/>
          <w:iCs w:val="false"/>
          <w:color w:val="1E293B"/>
          <w:sz w:val="22"/>
          <w:szCs w:val="22"/>
        </w:rPr>
        <w:t xml:space="preserve">单一工厂灯塔</w:t>
      </w:r>
    </w:p>
    <w:p>
      <w:pPr>
        <w:spacing w:after="80"/>
      </w:pPr>
      <w:r>
        <w:rPr>
          <w:rFonts w:ascii="Microsoft YaHei" w:cs="Microsoft YaHei" w:eastAsia="Microsoft YaHei" w:hAnsi="Microsoft YaHei"/>
          <w:b/>
          <w:bCs/>
          <w:i w:val="false"/>
          <w:iCs w:val="false"/>
          <w:color w:val="1E293B"/>
          <w:sz w:val="22"/>
          <w:szCs w:val="22"/>
        </w:rPr>
        <w:t xml:space="preserve">批次/发布日期：</w:t>
      </w:r>
      <w:r>
        <w:rPr>
          <w:rFonts w:ascii="Microsoft YaHei" w:cs="Microsoft YaHei" w:eastAsia="Microsoft YaHei" w:hAnsi="Microsoft YaHei"/>
          <w:b w:val="false"/>
          <w:bCs w:val="false"/>
          <w:i w:val="false"/>
          <w:iCs w:val="false"/>
          <w:color w:val="1E293B"/>
          <w:sz w:val="22"/>
          <w:szCs w:val="22"/>
        </w:rPr>
        <w:t xml:space="preserve">第13批 · 2025年01月</w:t>
      </w:r>
    </w:p>
    <w:p>
      <w:pPr>
        <w:spacing w:after="100"/>
      </w:pPr>
    </w:p>
    <w:p>
      <w:pPr>
        <w:pStyle w:val="Heading2"/>
        <w:spacing w:after="100"/>
      </w:pPr>
      <w:r>
        <w:rPr>
          <w:rFonts w:ascii="Microsoft YaHei" w:cs="Microsoft YaHei" w:eastAsia="Microsoft YaHei" w:hAnsi="Microsoft YaHei"/>
          <w:b/>
          <w:bCs/>
          <w:i w:val="false"/>
          <w:iCs w:val="false"/>
          <w:color w:val="1A56DB"/>
          <w:sz w:val="30"/>
          <w:szCs w:val="30"/>
        </w:rPr>
        <w:t xml:space="preserve">5大核心案例</w:t>
      </w:r>
    </w:p>
    <w:p>
      <w:pPr>
        <w:pStyle w:val="Heading3"/>
        <w:spacing w:after="100"/>
      </w:pPr>
      <w:r>
        <w:rPr>
          <w:rFonts w:ascii="Microsoft YaHei" w:cs="Microsoft YaHei" w:eastAsia="Microsoft YaHei" w:hAnsi="Microsoft YaHei"/>
          <w:b/>
          <w:bCs/>
          <w:i w:val="false"/>
          <w:iCs w:val="false"/>
          <w:color w:val="1E293B"/>
          <w:sz w:val="26"/>
          <w:szCs w:val="26"/>
        </w:rPr>
        <w:t xml:space="preserve">① ① AI支持设计高度定制化基因回路 核心用例</w:t>
      </w:r>
    </w:p>
    <w:p>
      <w:pPr>
        <w:spacing w:after="80"/>
      </w:pPr>
      <w:r>
        <w:rPr>
          <w:rFonts w:ascii="Microsoft YaHei" w:cs="Microsoft YaHei" w:eastAsia="Microsoft YaHei" w:hAnsi="Microsoft YaHei"/>
          <w:b/>
          <w:bCs/>
          <w:i w:val="false"/>
          <w:iCs w:val="false"/>
          <w:color w:val="DC2626"/>
          <w:sz w:val="22"/>
          <w:szCs w:val="22"/>
        </w:rPr>
        <w:t xml:space="preserve">业务痛点：</w:t>
      </w:r>
      <w:r>
        <w:rPr>
          <w:rFonts w:ascii="Microsoft YaHei" w:cs="Microsoft YaHei" w:eastAsia="Microsoft YaHei" w:hAnsi="Microsoft YaHei"/>
          <w:b w:val="false"/>
          <w:bCs w:val="false"/>
          <w:i w:val="false"/>
          <w:iCs w:val="false"/>
          <w:color w:val="DC2626"/>
          <w:sz w:val="21"/>
          <w:szCs w:val="21"/>
        </w:rPr>
        <w:t xml:space="preserve">⚠️ 痛点：气相色谱仪的基因回路设计高度依赖工程师经验，每台仪器需数百个微流控通道的定制化组合，人工设计周期长、出错率高。</w:t>
      </w:r>
    </w:p>
    <w:p>
      <w:pPr>
        <w:spacing w:after="80"/>
      </w:pPr>
      <w:r>
        <w:rPr>
          <w:rFonts w:ascii="Microsoft YaHei" w:cs="Microsoft YaHei" w:eastAsia="Microsoft YaHei" w:hAnsi="Microsoft YaHei"/>
          <w:b/>
          <w:bCs/>
          <w:i w:val="false"/>
          <w:iCs w:val="false"/>
          <w:color w:val="1A56DB"/>
          <w:sz w:val="22"/>
          <w:szCs w:val="22"/>
        </w:rPr>
        <w:t xml:space="preserve">解决思路：</w:t>
      </w:r>
      <w:r>
        <w:rPr>
          <w:rFonts w:ascii="Microsoft YaHei" w:cs="Microsoft YaHei" w:eastAsia="Microsoft YaHei" w:hAnsi="Microsoft YaHei"/>
          <w:b w:val="false"/>
          <w:bCs w:val="false"/>
          <w:i w:val="false"/>
          <w:iCs w:val="false"/>
          <w:color w:val="1A56DB"/>
          <w:sz w:val="21"/>
          <w:szCs w:val="21"/>
        </w:rPr>
        <w:t xml:space="preserve">💡 方案：开发AI辅助设计平台，利用深度学习分析历史设计数据和客户需求，自动生成最优的基因回路配置方案。</w:t>
      </w:r>
    </w:p>
    <w:p>
      <w:pPr>
        <w:spacing w:after="80"/>
      </w:pPr>
      <w:r>
        <w:rPr>
          <w:rFonts w:ascii="Microsoft YaHei" w:cs="Microsoft YaHei" w:eastAsia="Microsoft YaHei" w:hAnsi="Microsoft YaHei"/>
          <w:b/>
          <w:bCs/>
          <w:i w:val="false"/>
          <w:iCs w:val="false"/>
          <w:color w:val="1E293B"/>
          <w:sz w:val="22"/>
          <w:szCs w:val="22"/>
        </w:rPr>
        <w:t xml:space="preserve">实施路径：</w:t>
      </w:r>
      <w:r>
        <w:rPr>
          <w:rFonts w:ascii="Microsoft YaHei" w:cs="Microsoft YaHei" w:eastAsia="Microsoft YaHei" w:hAnsi="Microsoft YaHei"/>
          <w:b w:val="false"/>
          <w:bCs w:val="false"/>
          <w:i w:val="false"/>
          <w:iCs w:val="false"/>
          <w:color w:val="1E293B"/>
          <w:sz w:val="21"/>
          <w:szCs w:val="21"/>
        </w:rPr>
        <w:t xml:space="preserve">Step 1 — 数据资产化：将历年数万份定制化设计图纸和客户规格需求数字化，建立索引化的设计知识库。 Step 2 — AI模型训练：基于历史数据训练深度学习模型，使AI能理解"客户需求→回路配置"的映射关系。 Step 3 — 智能推荐引擎：开发面向工程师的智能推荐界面，输入客户规格参数后，AI自动推荐3-5个最优设计方案供工程师选择微调。 Step 4 — 闭环优化：将最终采纳方案和生产实测数据回流到训练集，持续提升模型准确率。</w:t>
      </w:r>
    </w:p>
    <w:p>
      <w:pPr>
        <w:spacing w:after="60"/>
      </w:pPr>
      <w:r>
        <w:rPr>
          <w:rFonts w:ascii="Microsoft YaHei" w:cs="Microsoft YaHei" w:eastAsia="Microsoft YaHei" w:hAnsi="Microsoft YaHei"/>
          <w:b/>
          <w:bCs/>
          <w:i w:val="false"/>
          <w:iCs w:val="false"/>
          <w:color w:val="1E293B"/>
          <w:sz w:val="22"/>
          <w:szCs w:val="22"/>
        </w:rPr>
        <w:t xml:space="preserve">技术标签：</w:t>
      </w:r>
      <w:r>
        <w:rPr>
          <w:rFonts w:ascii="Microsoft YaHei" w:cs="Microsoft YaHei" w:eastAsia="Microsoft YaHei" w:hAnsi="Microsoft YaHei"/>
          <w:b w:val="false"/>
          <w:bCs w:val="false"/>
          <w:i w:val="false"/>
          <w:iCs w:val="false"/>
          <w:color w:val="0369A1"/>
          <w:sz w:val="21"/>
          <w:szCs w:val="21"/>
        </w:rPr>
        <w:t xml:space="preserve">05.01.01 | 05.03.02</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利用深度神经网络分析数万份历史设计数据，训练出能够理解客户需求→回路配置映射关系的AI模型，将传统"人工查阅图纸+经验判断"的设计流程升级为"AI秒级推荐+工程师微调确认"。</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构建结构化的设计知识图谱，将基因回路的组件类型、通道配置、性能参数等数据进行关联索引，使AI能够跨产品系列复用最佳设计实践，显著缩小搜索空间。</w:t>
      </w:r>
    </w:p>
    <w:p>
      <w:pPr>
        <w:spacing w:after="60"/>
      </w:pPr>
      <w:r>
        <w:rPr>
          <w:rFonts w:ascii="Microsoft YaHei" w:cs="Microsoft YaHei" w:eastAsia="Microsoft YaHei" w:hAnsi="Microsoft YaHei"/>
          <w:b w:val="false"/>
          <w:bCs w:val="false"/>
          <w:i w:val="false"/>
          <w:iCs w:val="false"/>
          <w:color w:val="1E293B"/>
          <w:sz w:val="21"/>
          <w:szCs w:val="21"/>
        </w:rPr>
        <w:t xml:space="preserve">关键数据：📊 核心成效：定制化订单设计周期降低75%，从数周缩短至数天，设计一次通过率大幅提升。</w:t>
      </w:r>
    </w:p>
    <w:p>
      <w:pPr>
        <w:pStyle w:val="Heading3"/>
        <w:spacing w:after="100"/>
      </w:pPr>
      <w:r>
        <w:rPr>
          <w:rFonts w:ascii="Microsoft YaHei" w:cs="Microsoft YaHei" w:eastAsia="Microsoft YaHei" w:hAnsi="Microsoft YaHei"/>
          <w:b/>
          <w:bCs/>
          <w:i w:val="false"/>
          <w:iCs w:val="false"/>
          <w:color w:val="1E293B"/>
          <w:sz w:val="26"/>
          <w:szCs w:val="26"/>
        </w:rPr>
        <w:t xml:space="preserve">② ② AI驱动的按订单生产规划智能 核心用例</w:t>
      </w:r>
    </w:p>
    <w:p>
      <w:pPr>
        <w:spacing w:after="80"/>
      </w:pPr>
      <w:r>
        <w:rPr>
          <w:rFonts w:ascii="Microsoft YaHei" w:cs="Microsoft YaHei" w:eastAsia="Microsoft YaHei" w:hAnsi="Microsoft YaHei"/>
          <w:b/>
          <w:bCs/>
          <w:i w:val="false"/>
          <w:iCs w:val="false"/>
          <w:color w:val="DC2626"/>
          <w:sz w:val="22"/>
          <w:szCs w:val="22"/>
        </w:rPr>
        <w:t xml:space="preserve">业务痛点：</w:t>
      </w:r>
      <w:r>
        <w:rPr>
          <w:rFonts w:ascii="Microsoft YaHei" w:cs="Microsoft YaHei" w:eastAsia="Microsoft YaHei" w:hAnsi="Microsoft YaHei"/>
          <w:b w:val="false"/>
          <w:bCs w:val="false"/>
          <w:i w:val="false"/>
          <w:iCs w:val="false"/>
          <w:color w:val="DC2626"/>
          <w:sz w:val="21"/>
          <w:szCs w:val="21"/>
        </w:rPr>
        <w:t xml:space="preserve">⚠️ 痛点：4000+种仪器型号、多品类小批量的按订单生产模式下，传统的人工排产无法兼顾交期和产能利用率，频繁出现紧急插单和生产等待。</w:t>
      </w:r>
    </w:p>
    <w:p>
      <w:pPr>
        <w:spacing w:after="80"/>
      </w:pPr>
      <w:r>
        <w:rPr>
          <w:rFonts w:ascii="Microsoft YaHei" w:cs="Microsoft YaHei" w:eastAsia="Microsoft YaHei" w:hAnsi="Microsoft YaHei"/>
          <w:b/>
          <w:bCs/>
          <w:i w:val="false"/>
          <w:iCs w:val="false"/>
          <w:color w:val="1A56DB"/>
          <w:sz w:val="22"/>
          <w:szCs w:val="22"/>
        </w:rPr>
        <w:t xml:space="preserve">解决思路：</w:t>
      </w:r>
      <w:r>
        <w:rPr>
          <w:rFonts w:ascii="Microsoft YaHei" w:cs="Microsoft YaHei" w:eastAsia="Microsoft YaHei" w:hAnsi="Microsoft YaHei"/>
          <w:b w:val="false"/>
          <w:bCs w:val="false"/>
          <w:i w:val="false"/>
          <w:iCs w:val="false"/>
          <w:color w:val="1A56DB"/>
          <w:sz w:val="21"/>
          <w:szCs w:val="21"/>
        </w:rPr>
        <w:t xml:space="preserve">💡 方案：部署AI智能排产系统，实时分析订单优先级、物料库存、设备状态和工艺约束，自动生成最优生产序列。</w:t>
      </w:r>
    </w:p>
    <w:p>
      <w:pPr>
        <w:spacing w:after="80"/>
      </w:pPr>
      <w:r>
        <w:rPr>
          <w:rFonts w:ascii="Microsoft YaHei" w:cs="Microsoft YaHei" w:eastAsia="Microsoft YaHei" w:hAnsi="Microsoft YaHei"/>
          <w:b/>
          <w:bCs/>
          <w:i w:val="false"/>
          <w:iCs w:val="false"/>
          <w:color w:val="1E293B"/>
          <w:sz w:val="22"/>
          <w:szCs w:val="22"/>
        </w:rPr>
        <w:t xml:space="preserve">实施路径：</w:t>
      </w:r>
      <w:r>
        <w:rPr>
          <w:rFonts w:ascii="Microsoft YaHei" w:cs="Microsoft YaHei" w:eastAsia="Microsoft YaHei" w:hAnsi="Microsoft YaHei"/>
          <w:b w:val="false"/>
          <w:bCs w:val="false"/>
          <w:i w:val="false"/>
          <w:iCs w:val="false"/>
          <w:color w:val="1E293B"/>
          <w:sz w:val="21"/>
          <w:szCs w:val="21"/>
        </w:rPr>
        <w:t xml:space="preserve">Step 1 — 全要素数字化：将BOM清单、工艺路线、设备产能、人员班次、物料库存等全部数字化，构建生产数字孪生底座。 Step 2 — 约束建模：建立混合整数规划模型，编码4000+产品族的生产约束（如校准设备独占、环境洁净度要求等）。 Step 3 — AI排产引擎：基于强化学习的排产算法，在满足所有工艺约束的前提下，以最短交付周期为目标生成滚动生产计划。 Step 4 — 动态重调度：当紧急订单或设备故障发生时，系统在分钟级完成全局重调度，同步调整物料配送和人员安排。</w:t>
      </w:r>
    </w:p>
    <w:p>
      <w:pPr>
        <w:spacing w:after="60"/>
      </w:pPr>
      <w:r>
        <w:rPr>
          <w:rFonts w:ascii="Microsoft YaHei" w:cs="Microsoft YaHei" w:eastAsia="Microsoft YaHei" w:hAnsi="Microsoft YaHei"/>
          <w:b/>
          <w:bCs/>
          <w:i w:val="false"/>
          <w:iCs w:val="false"/>
          <w:color w:val="1E293B"/>
          <w:sz w:val="22"/>
          <w:szCs w:val="22"/>
        </w:rPr>
        <w:t xml:space="preserve">技术标签：</w:t>
      </w:r>
      <w:r>
        <w:rPr>
          <w:rFonts w:ascii="Microsoft YaHei" w:cs="Microsoft YaHei" w:eastAsia="Microsoft YaHei" w:hAnsi="Microsoft YaHei"/>
          <w:b w:val="false"/>
          <w:bCs w:val="false"/>
          <w:i w:val="false"/>
          <w:iCs w:val="false"/>
          <w:color w:val="0369A1"/>
          <w:sz w:val="21"/>
          <w:szCs w:val="21"/>
        </w:rPr>
        <w:t xml:space="preserve">05.06.01 | 03.03.03</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将排产问题建模为马尔可夫决策过程，AI智能体（Agent）在与生产环境的持续交互中学习最优策略，相比传统APS系统，对于4000+品种的排产复杂度具有更好的自适应能力。</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将物理生产线的设备状态、物料流转、人员排班等信息实时映射到数字空间，AI排产引擎在虚拟环境中快速仿真和验证不同方案的可行性后再下发执行。</w:t>
      </w:r>
    </w:p>
    <w:p>
      <w:pPr>
        <w:spacing w:after="60"/>
      </w:pPr>
      <w:r>
        <w:rPr>
          <w:rFonts w:ascii="Microsoft YaHei" w:cs="Microsoft YaHei" w:eastAsia="Microsoft YaHei" w:hAnsi="Microsoft YaHei"/>
          <w:b w:val="false"/>
          <w:bCs w:val="false"/>
          <w:i w:val="false"/>
          <w:iCs w:val="false"/>
          <w:color w:val="1E293B"/>
          <w:sz w:val="21"/>
          <w:szCs w:val="21"/>
        </w:rPr>
        <w:t xml:space="preserve">关键数据：📊 核心成效：订单到发货周期缩短31%，产线利用率显著提升，紧急插单响应时间从小时级降至分钟级。</w:t>
      </w:r>
    </w:p>
    <w:p>
      <w:pPr>
        <w:pStyle w:val="Heading3"/>
        <w:spacing w:after="100"/>
      </w:pPr>
      <w:r>
        <w:rPr>
          <w:rFonts w:ascii="Microsoft YaHei" w:cs="Microsoft YaHei" w:eastAsia="Microsoft YaHei" w:hAnsi="Microsoft YaHei"/>
          <w:b/>
          <w:bCs/>
          <w:i w:val="false"/>
          <w:iCs w:val="false"/>
          <w:color w:val="1E293B"/>
          <w:sz w:val="26"/>
          <w:szCs w:val="26"/>
        </w:rPr>
        <w:t xml:space="preserve">③ ③ 生成式AI虚拟工程专家 核心用例</w:t>
      </w:r>
    </w:p>
    <w:p>
      <w:pPr>
        <w:spacing w:after="80"/>
      </w:pPr>
      <w:r>
        <w:rPr>
          <w:rFonts w:ascii="Microsoft YaHei" w:cs="Microsoft YaHei" w:eastAsia="Microsoft YaHei" w:hAnsi="Microsoft YaHei"/>
          <w:b/>
          <w:bCs/>
          <w:i w:val="false"/>
          <w:iCs w:val="false"/>
          <w:color w:val="DC2626"/>
          <w:sz w:val="22"/>
          <w:szCs w:val="22"/>
        </w:rPr>
        <w:t xml:space="preserve">业务痛点：</w:t>
      </w:r>
      <w:r>
        <w:rPr>
          <w:rFonts w:ascii="Microsoft YaHei" w:cs="Microsoft YaHei" w:eastAsia="Microsoft YaHei" w:hAnsi="Microsoft YaHei"/>
          <w:b w:val="false"/>
          <w:bCs w:val="false"/>
          <w:i w:val="false"/>
          <w:iCs w:val="false"/>
          <w:color w:val="DC2626"/>
          <w:sz w:val="21"/>
          <w:szCs w:val="21"/>
        </w:rPr>
        <w:t xml:space="preserve">⚠️ 痛点：精密仪器调试和故障诊断依赖资深工程师的经验积累，但关键技术知识分散在个人头脑中，新人培养周期长达2-3年，知识传承效率低。</w:t>
      </w:r>
    </w:p>
    <w:p>
      <w:pPr>
        <w:spacing w:after="80"/>
      </w:pPr>
      <w:r>
        <w:rPr>
          <w:rFonts w:ascii="Microsoft YaHei" w:cs="Microsoft YaHei" w:eastAsia="Microsoft YaHei" w:hAnsi="Microsoft YaHei"/>
          <w:b/>
          <w:bCs/>
          <w:i w:val="false"/>
          <w:iCs w:val="false"/>
          <w:color w:val="1A56DB"/>
          <w:sz w:val="22"/>
          <w:szCs w:val="22"/>
        </w:rPr>
        <w:t xml:space="preserve">解决思路：</w:t>
      </w:r>
      <w:r>
        <w:rPr>
          <w:rFonts w:ascii="Microsoft YaHei" w:cs="Microsoft YaHei" w:eastAsia="Microsoft YaHei" w:hAnsi="Microsoft YaHei"/>
          <w:b w:val="false"/>
          <w:bCs w:val="false"/>
          <w:i w:val="false"/>
          <w:iCs w:val="false"/>
          <w:color w:val="1A56DB"/>
          <w:sz w:val="21"/>
          <w:szCs w:val="21"/>
        </w:rPr>
        <w:t xml:space="preserve">💡 方案：基于大语言模型构建虚拟工程专家系统，将数十年工程文档、维修记录、调试手册训练为可对话交互的AI知识助手。</w:t>
      </w:r>
    </w:p>
    <w:p>
      <w:pPr>
        <w:spacing w:after="80"/>
      </w:pPr>
      <w:r>
        <w:rPr>
          <w:rFonts w:ascii="Microsoft YaHei" w:cs="Microsoft YaHei" w:eastAsia="Microsoft YaHei" w:hAnsi="Microsoft YaHei"/>
          <w:b/>
          <w:bCs/>
          <w:i w:val="false"/>
          <w:iCs w:val="false"/>
          <w:color w:val="1E293B"/>
          <w:sz w:val="22"/>
          <w:szCs w:val="22"/>
        </w:rPr>
        <w:t xml:space="preserve">实施路径：</w:t>
      </w:r>
      <w:r>
        <w:rPr>
          <w:rFonts w:ascii="Microsoft YaHei" w:cs="Microsoft YaHei" w:eastAsia="Microsoft YaHei" w:hAnsi="Microsoft YaHei"/>
          <w:b w:val="false"/>
          <w:bCs w:val="false"/>
          <w:i w:val="false"/>
          <w:iCs w:val="false"/>
          <w:color w:val="1E293B"/>
          <w:sz w:val="21"/>
          <w:szCs w:val="21"/>
        </w:rPr>
        <w:t xml:space="preserve">Step 1 — 知识沉淀：系统收集并数字化整理数十年来积累的工程文档、故障案例库、调试手册、技术规范等非结构化知识。 Step 2 — RAG知识增强：基于检索增强生成架构，将工程知识库向量化存储，当工程师提问时实时检索最相关的技术文档片段作为AI回答的依据。 Step 3 — 多模态交互：支持文本、图片、PDF等多种输入方式，工程师可拍照上传仪器面板显示，AI直接分析诊断。 Step 4 — 持续学习：工程师对AI回答的反馈（有用/修正）持续优化知识库和检索策略，使系统越用越"懂行"。</w:t>
      </w:r>
    </w:p>
    <w:p>
      <w:pPr>
        <w:spacing w:after="60"/>
      </w:pPr>
      <w:r>
        <w:rPr>
          <w:rFonts w:ascii="Microsoft YaHei" w:cs="Microsoft YaHei" w:eastAsia="Microsoft YaHei" w:hAnsi="Microsoft YaHei"/>
          <w:b/>
          <w:bCs/>
          <w:i w:val="false"/>
          <w:iCs w:val="false"/>
          <w:color w:val="1E293B"/>
          <w:sz w:val="22"/>
          <w:szCs w:val="22"/>
        </w:rPr>
        <w:t xml:space="preserve">技术标签：</w:t>
      </w:r>
      <w:r>
        <w:rPr>
          <w:rFonts w:ascii="Microsoft YaHei" w:cs="Microsoft YaHei" w:eastAsia="Microsoft YaHei" w:hAnsi="Microsoft YaHei"/>
          <w:b w:val="false"/>
          <w:bCs w:val="false"/>
          <w:i w:val="false"/>
          <w:iCs w:val="false"/>
          <w:color w:val="0369A1"/>
          <w:sz w:val="21"/>
          <w:szCs w:val="21"/>
        </w:rPr>
        <w:t xml:space="preserve">05.02.01 | 05.03.01</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基于RAG架构将企业内部工程知识库与大语言模型结合，使AI能精准回答仪器调试、故障诊断等专业问题，并通过引用来源文档确保回答可追溯，避免大模型"幻觉"。</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将故障现象→可能原因→排查步骤→解决方案的关联关系构建为知识图谱，使AI不仅能够"找到答案"，还能解释推理路径，帮助新人理解背后的工程原理。</w:t>
      </w:r>
    </w:p>
    <w:p>
      <w:pPr>
        <w:spacing w:after="60"/>
      </w:pPr>
      <w:r>
        <w:rPr>
          <w:rFonts w:ascii="Microsoft YaHei" w:cs="Microsoft YaHei" w:eastAsia="Microsoft YaHei" w:hAnsi="Microsoft YaHei"/>
          <w:b w:val="false"/>
          <w:bCs w:val="false"/>
          <w:i w:val="false"/>
          <w:iCs w:val="false"/>
          <w:color w:val="1E293B"/>
          <w:sz w:val="21"/>
          <w:szCs w:val="21"/>
        </w:rPr>
        <w:t xml:space="preserve">关键数据：📊 核心成效：工程效率提升56%，新人上手周期从2-3年缩短至6-9个月，一线工程师可自主解决90%以上的常规问题。</w:t>
      </w:r>
    </w:p>
    <w:p>
      <w:pPr>
        <w:pStyle w:val="Heading3"/>
        <w:spacing w:after="100"/>
      </w:pPr>
      <w:r>
        <w:rPr>
          <w:rFonts w:ascii="Microsoft YaHei" w:cs="Microsoft YaHei" w:eastAsia="Microsoft YaHei" w:hAnsi="Microsoft YaHei"/>
          <w:b/>
          <w:bCs/>
          <w:i w:val="false"/>
          <w:iCs w:val="false"/>
          <w:color w:val="1E293B"/>
          <w:sz w:val="26"/>
          <w:szCs w:val="26"/>
        </w:rPr>
        <w:t xml:space="preserve">④ ④ 数字质量管理平台 核心用例</w:t>
      </w:r>
    </w:p>
    <w:p>
      <w:pPr>
        <w:spacing w:after="80"/>
      </w:pPr>
      <w:r>
        <w:rPr>
          <w:rFonts w:ascii="Microsoft YaHei" w:cs="Microsoft YaHei" w:eastAsia="Microsoft YaHei" w:hAnsi="Microsoft YaHei"/>
          <w:b/>
          <w:bCs/>
          <w:i w:val="false"/>
          <w:iCs w:val="false"/>
          <w:color w:val="DC2626"/>
          <w:sz w:val="22"/>
          <w:szCs w:val="22"/>
        </w:rPr>
        <w:t xml:space="preserve">业务痛点：</w:t>
      </w:r>
      <w:r>
        <w:rPr>
          <w:rFonts w:ascii="Microsoft YaHei" w:cs="Microsoft YaHei" w:eastAsia="Microsoft YaHei" w:hAnsi="Microsoft YaHei"/>
          <w:b w:val="false"/>
          <w:bCs w:val="false"/>
          <w:i w:val="false"/>
          <w:iCs w:val="false"/>
          <w:color w:val="DC2626"/>
          <w:sz w:val="21"/>
          <w:szCs w:val="21"/>
        </w:rPr>
        <w:t xml:space="preserve">⚠️ 痛点：气相色谱仪涉及数万零部件和数百道精密装配工序，传统Quality管控依赖纸质记录和人工抽检，难以实现全流程追溯和实时预警。</w:t>
      </w:r>
    </w:p>
    <w:p>
      <w:pPr>
        <w:spacing w:after="80"/>
      </w:pPr>
      <w:r>
        <w:rPr>
          <w:rFonts w:ascii="Microsoft YaHei" w:cs="Microsoft YaHei" w:eastAsia="Microsoft YaHei" w:hAnsi="Microsoft YaHei"/>
          <w:b/>
          <w:bCs/>
          <w:i w:val="false"/>
          <w:iCs w:val="false"/>
          <w:color w:val="1A56DB"/>
          <w:sz w:val="22"/>
          <w:szCs w:val="22"/>
        </w:rPr>
        <w:t xml:space="preserve">解决思路：</w:t>
      </w:r>
      <w:r>
        <w:rPr>
          <w:rFonts w:ascii="Microsoft YaHei" w:cs="Microsoft YaHei" w:eastAsia="Microsoft YaHei" w:hAnsi="Microsoft YaHei"/>
          <w:b w:val="false"/>
          <w:bCs w:val="false"/>
          <w:i w:val="false"/>
          <w:iCs w:val="false"/>
          <w:color w:val="1A56DB"/>
          <w:sz w:val="21"/>
          <w:szCs w:val="21"/>
        </w:rPr>
        <w:t xml:space="preserve">💡 方案：搭建端到端数字质量管理平台，从供应商来料、生产过程到最终检验全面数字化，实现质量数据全程可追溯。</w:t>
      </w:r>
    </w:p>
    <w:p>
      <w:pPr>
        <w:spacing w:after="80"/>
      </w:pPr>
      <w:r>
        <w:rPr>
          <w:rFonts w:ascii="Microsoft YaHei" w:cs="Microsoft YaHei" w:eastAsia="Microsoft YaHei" w:hAnsi="Microsoft YaHei"/>
          <w:b/>
          <w:bCs/>
          <w:i w:val="false"/>
          <w:iCs w:val="false"/>
          <w:color w:val="1E293B"/>
          <w:sz w:val="22"/>
          <w:szCs w:val="22"/>
        </w:rPr>
        <w:t xml:space="preserve">实施路径：</w:t>
      </w:r>
      <w:r>
        <w:rPr>
          <w:rFonts w:ascii="Microsoft YaHei" w:cs="Microsoft YaHei" w:eastAsia="Microsoft YaHei" w:hAnsi="Microsoft YaHei"/>
          <w:b w:val="false"/>
          <w:bCs w:val="false"/>
          <w:i w:val="false"/>
          <w:iCs w:val="false"/>
          <w:color w:val="1E293B"/>
          <w:sz w:val="21"/>
          <w:szCs w:val="21"/>
        </w:rPr>
        <w:t xml:space="preserve">Step 1 — 质量数据采集：在关键工序部署IoT传感器和视觉检测设备，自动采集装配精度、泄漏率、响应时间等关键质量参数。 Step 2 — 统一数据平台：将来自不同设备的质量数据汇聚到统一的数据中台，建立从物料批次到成品序列号的全链条追溯链路。 Step 3 — SPC实时监控：部署统计过程控制模型，对关键质量特性进行实时监控，当参数偏离受控区间时自动报警并触发根因分析。 Step 4 — AI预测性质量：基于历史质量数据训练机器学习模型，在上游工序即可预测下游质量风险，提前干预而非事后补救。</w:t>
      </w:r>
    </w:p>
    <w:p>
      <w:pPr>
        <w:spacing w:after="60"/>
      </w:pPr>
      <w:r>
        <w:rPr>
          <w:rFonts w:ascii="Microsoft YaHei" w:cs="Microsoft YaHei" w:eastAsia="Microsoft YaHei" w:hAnsi="Microsoft YaHei"/>
          <w:b/>
          <w:bCs/>
          <w:i w:val="false"/>
          <w:iCs w:val="false"/>
          <w:color w:val="1E293B"/>
          <w:sz w:val="22"/>
          <w:szCs w:val="22"/>
        </w:rPr>
        <w:t xml:space="preserve">技术标签：</w:t>
      </w:r>
      <w:r>
        <w:rPr>
          <w:rFonts w:ascii="Microsoft YaHei" w:cs="Microsoft YaHei" w:eastAsia="Microsoft YaHei" w:hAnsi="Microsoft YaHei"/>
          <w:b w:val="false"/>
          <w:bCs w:val="false"/>
          <w:i w:val="false"/>
          <w:iCs w:val="false"/>
          <w:color w:val="0369A1"/>
          <w:sz w:val="21"/>
          <w:szCs w:val="21"/>
        </w:rPr>
        <w:t xml:space="preserve">03.02.01 | 05.04.02</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将制造执行系统与质量管理系统深度集成，每一道工序的质量数据自动记录并与产品序列号绑定，实现从"纸上QC"到"数字QC"的转变，客户可追溯其所购仪器的完整生产过程数据。</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利用随机森林和XGBoost算法分析历史质量数据与生产过程参数的相关性，识别出影响最终质量的隐性因子，帮助工程师在问题发生前进行预防性调整。</w:t>
      </w:r>
    </w:p>
    <w:p>
      <w:pPr>
        <w:spacing w:after="60"/>
      </w:pPr>
      <w:r>
        <w:rPr>
          <w:rFonts w:ascii="Microsoft YaHei" w:cs="Microsoft YaHei" w:eastAsia="Microsoft YaHei" w:hAnsi="Microsoft YaHei"/>
          <w:b w:val="false"/>
          <w:bCs w:val="false"/>
          <w:i w:val="false"/>
          <w:iCs w:val="false"/>
          <w:color w:val="1E293B"/>
          <w:sz w:val="21"/>
          <w:szCs w:val="21"/>
        </w:rPr>
        <w:t xml:space="preserve">关键数据：📊 核心成效：客户交付满意度达96%以上，质量问题的闭环周期大幅缩短，产品一致性显著提升。</w:t>
      </w:r>
    </w:p>
    <w:p>
      <w:pPr>
        <w:pStyle w:val="Heading3"/>
        <w:spacing w:after="100"/>
      </w:pPr>
      <w:r>
        <w:rPr>
          <w:rFonts w:ascii="Microsoft YaHei" w:cs="Microsoft YaHei" w:eastAsia="Microsoft YaHei" w:hAnsi="Microsoft YaHei"/>
          <w:b/>
          <w:bCs/>
          <w:i w:val="false"/>
          <w:iCs w:val="false"/>
          <w:color w:val="1E293B"/>
          <w:sz w:val="26"/>
          <w:szCs w:val="26"/>
        </w:rPr>
        <w:t xml:space="preserve">? ⑤ AI赋能供应链优化 核心用例</w:t>
      </w:r>
    </w:p>
    <w:p>
      <w:pPr>
        <w:spacing w:after="80"/>
      </w:pPr>
      <w:r>
        <w:rPr>
          <w:rFonts w:ascii="Microsoft YaHei" w:cs="Microsoft YaHei" w:eastAsia="Microsoft YaHei" w:hAnsi="Microsoft YaHei"/>
          <w:b/>
          <w:bCs/>
          <w:i w:val="false"/>
          <w:iCs w:val="false"/>
          <w:color w:val="DC2626"/>
          <w:sz w:val="22"/>
          <w:szCs w:val="22"/>
        </w:rPr>
        <w:t xml:space="preserve">业务痛点：</w:t>
      </w:r>
      <w:r>
        <w:rPr>
          <w:rFonts w:ascii="Microsoft YaHei" w:cs="Microsoft YaHei" w:eastAsia="Microsoft YaHei" w:hAnsi="Microsoft YaHei"/>
          <w:b w:val="false"/>
          <w:bCs w:val="false"/>
          <w:i w:val="false"/>
          <w:iCs w:val="false"/>
          <w:color w:val="DC2626"/>
          <w:sz w:val="21"/>
          <w:szCs w:val="21"/>
        </w:rPr>
        <w:t xml:space="preserve">⚠️ 痛点：4000+种产品对应数万种物料的供应管理，传统基于安全库存和经验法则的采购策略导致库存积压与缺料风险并存。</w:t>
      </w:r>
    </w:p>
    <w:p>
      <w:pPr>
        <w:spacing w:after="80"/>
      </w:pPr>
      <w:r>
        <w:rPr>
          <w:rFonts w:ascii="Microsoft YaHei" w:cs="Microsoft YaHei" w:eastAsia="Microsoft YaHei" w:hAnsi="Microsoft YaHei"/>
          <w:b/>
          <w:bCs/>
          <w:i w:val="false"/>
          <w:iCs w:val="false"/>
          <w:color w:val="1A56DB"/>
          <w:sz w:val="22"/>
          <w:szCs w:val="22"/>
        </w:rPr>
        <w:t xml:space="preserve">解决思路：</w:t>
      </w:r>
      <w:r>
        <w:rPr>
          <w:rFonts w:ascii="Microsoft YaHei" w:cs="Microsoft YaHei" w:eastAsia="Microsoft YaHei" w:hAnsi="Microsoft YaHei"/>
          <w:b w:val="false"/>
          <w:bCs w:val="false"/>
          <w:i w:val="false"/>
          <w:iCs w:val="false"/>
          <w:color w:val="1A56DB"/>
          <w:sz w:val="21"/>
          <w:szCs w:val="21"/>
        </w:rPr>
        <w:t xml:space="preserve">💡 方案：部署AI驱动的智能供应链系统，动态预测物料需求、优化采购策略，实现供应链的精准匹配和库存优化。</w:t>
      </w:r>
    </w:p>
    <w:p>
      <w:pPr>
        <w:spacing w:after="80"/>
      </w:pPr>
      <w:r>
        <w:rPr>
          <w:rFonts w:ascii="Microsoft YaHei" w:cs="Microsoft YaHei" w:eastAsia="Microsoft YaHei" w:hAnsi="Microsoft YaHei"/>
          <w:b/>
          <w:bCs/>
          <w:i w:val="false"/>
          <w:iCs w:val="false"/>
          <w:color w:val="1E293B"/>
          <w:sz w:val="22"/>
          <w:szCs w:val="22"/>
        </w:rPr>
        <w:t xml:space="preserve">实施路径：</w:t>
      </w:r>
      <w:r>
        <w:rPr>
          <w:rFonts w:ascii="Microsoft YaHei" w:cs="Microsoft YaHei" w:eastAsia="Microsoft YaHei" w:hAnsi="Microsoft YaHei"/>
          <w:b w:val="false"/>
          <w:bCs w:val="false"/>
          <w:i w:val="false"/>
          <w:iCs w:val="false"/>
          <w:color w:val="1E293B"/>
          <w:sz w:val="21"/>
          <w:szCs w:val="21"/>
        </w:rPr>
        <w:t xml:space="preserve">Step 1 — 需求感知：将ERP中的销售订单、生产计划和历史消耗数据接入AI预测模型，生成滚动物料需求预测。 Step 2 — 供应商数字化协同：搭建供应商协同平台，核心供应商可实时查看预测需求和库存水位，自主调整备货和生产节奏。 Step 3 — 智能补货：基于需求预测和供应提前期的概率分布，AI动态计算最优订货点和订货量，平衡库存持有成本和缺料风险。 Step 4 — 供应链风险预警：接入外部数据（天气、地缘政治、物流时效等），对潜在的供应中断风险进行提前预警和替代方案推荐。</w:t>
      </w:r>
    </w:p>
    <w:p>
      <w:pPr>
        <w:spacing w:after="60"/>
      </w:pPr>
      <w:r>
        <w:rPr>
          <w:rFonts w:ascii="Microsoft YaHei" w:cs="Microsoft YaHei" w:eastAsia="Microsoft YaHei" w:hAnsi="Microsoft YaHei"/>
          <w:b/>
          <w:bCs/>
          <w:i w:val="false"/>
          <w:iCs w:val="false"/>
          <w:color w:val="1E293B"/>
          <w:sz w:val="22"/>
          <w:szCs w:val="22"/>
        </w:rPr>
        <w:t xml:space="preserve">技术标签：</w:t>
      </w:r>
      <w:r>
        <w:rPr>
          <w:rFonts w:ascii="Microsoft YaHei" w:cs="Microsoft YaHei" w:eastAsia="Microsoft YaHei" w:hAnsi="Microsoft YaHei"/>
          <w:b w:val="false"/>
          <w:bCs w:val="false"/>
          <w:i w:val="false"/>
          <w:iCs w:val="false"/>
          <w:color w:val="0369A1"/>
          <w:sz w:val="21"/>
          <w:szCs w:val="21"/>
        </w:rPr>
        <w:t xml:space="preserve">04.02.01 | 04.03.02</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结合SARIMA时序模型和Prophet预测框架，对4000+品种对应的数万种物料消耗模式分别建模，将需求预测误差从传统的30%降至15%以下。</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打通企业内部ERP与外部供应商的数据壁垒，通过API和EDI实现需求预测、库存水位、交付进度的实时共享，使供应链上下游形成"拉式"协同而非"推式"博弈。</w:t>
      </w:r>
    </w:p>
    <w:p>
      <w:pPr>
        <w:spacing w:after="60"/>
      </w:pPr>
      <w:r>
        <w:rPr>
          <w:rFonts w:ascii="Microsoft YaHei" w:cs="Microsoft YaHei" w:eastAsia="Microsoft YaHei" w:hAnsi="Microsoft YaHei"/>
          <w:b w:val="false"/>
          <w:bCs w:val="false"/>
          <w:i w:val="false"/>
          <w:iCs w:val="false"/>
          <w:color w:val="1E293B"/>
          <w:sz w:val="21"/>
          <w:szCs w:val="21"/>
        </w:rPr>
        <w:t xml:space="preserve">关键数据：📊 核心成效：库存降低35%，物料缺料率大幅下降，采购团队从"催料救火"转向"策略优化"。</w:t>
      </w:r>
    </w:p>
    <w:p>
      <w:pPr>
        <w:pStyle w:val="Heading2"/>
        <w:spacing w:after="100"/>
      </w:pPr>
      <w:r>
        <w:rPr>
          <w:rFonts w:ascii="Microsoft YaHei" w:cs="Microsoft YaHei" w:eastAsia="Microsoft YaHei" w:hAnsi="Microsoft YaHei"/>
          <w:b/>
          <w:bCs/>
          <w:i w:val="false"/>
          <w:iCs w:val="false"/>
          <w:color w:val="1A56DB"/>
          <w:sz w:val="30"/>
          <w:szCs w:val="30"/>
        </w:rPr>
        <w:t xml:space="preserve">绩效改善总览</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3000"/>
        <w:gridCol w:w="2000"/>
        <w:gridCol w:w="4026"/>
      </w:tblGrid>
      <w:tr>
        <w:tc>
          <w:tcPr>
            <w:tcW w:type="dxa" w:w="3000"/>
            <w:tcBorders>
              <w:top w:val="single" w:color="CCCCCC" w:sz="1"/>
              <w:left w:val="single" w:color="CCCCCC" w:sz="1"/>
              <w:bottom w:val="single" w:color="CCCCCC" w:sz="1"/>
              <w:right w:val="single" w:color="CCCCCC" w:sz="1"/>
            </w:tcBorders>
            <w:shd w:fill="2E7D32" w:val="clear"/>
            <w:tcMar>
              <w:top w:type="dxa" w:w="60"/>
              <w:left w:type="dxa" w:w="120"/>
              <w:bottom w:type="dxa" w:w="60"/>
              <w:right w:type="dxa" w:w="120"/>
            </w:tcMar>
          </w:tcPr>
          <w:p>
            <w:r>
              <w:rPr>
                <w:rFonts w:ascii="Microsoft YaHei" w:cs="Microsoft YaHei" w:eastAsia="Microsoft YaHei" w:hAnsi="Microsoft YaHei"/>
                <w:b/>
                <w:bCs/>
                <w:color w:val="FFFFFF"/>
                <w:sz w:val="21"/>
                <w:szCs w:val="21"/>
              </w:rPr>
              <w:t xml:space="preserve">指标</w:t>
            </w:r>
          </w:p>
        </w:tc>
        <w:tc>
          <w:tcPr>
            <w:tcW w:type="dxa" w:w="2000"/>
            <w:tcBorders>
              <w:top w:val="single" w:color="CCCCCC" w:sz="1"/>
              <w:left w:val="single" w:color="CCCCCC" w:sz="1"/>
              <w:bottom w:val="single" w:color="CCCCCC" w:sz="1"/>
              <w:right w:val="single" w:color="CCCCCC" w:sz="1"/>
            </w:tcBorders>
            <w:shd w:fill="2E7D32" w:val="clear"/>
            <w:tcMar>
              <w:top w:type="dxa" w:w="60"/>
              <w:left w:type="dxa" w:w="120"/>
              <w:bottom w:type="dxa" w:w="60"/>
              <w:right w:type="dxa" w:w="120"/>
            </w:tcMar>
          </w:tcPr>
          <w:p>
            <w:pPr>
              <w:jc w:val="center"/>
            </w:pPr>
            <w:r>
              <w:rPr>
                <w:rFonts w:ascii="Arial" w:cs="Arial" w:eastAsia="Arial" w:hAnsi="Arial"/>
                <w:b/>
                <w:bCs/>
                <w:color w:val="FFFFFF"/>
                <w:sz w:val="21"/>
                <w:szCs w:val="21"/>
              </w:rPr>
              <w:t xml:space="preserve">改善</w:t>
            </w:r>
          </w:p>
        </w:tc>
        <w:tc>
          <w:tcPr>
            <w:tcW w:type="dxa" w:w="4026"/>
            <w:tcBorders>
              <w:top w:val="single" w:color="CCCCCC" w:sz="1"/>
              <w:left w:val="single" w:color="CCCCCC" w:sz="1"/>
              <w:bottom w:val="single" w:color="CCCCCC" w:sz="1"/>
              <w:right w:val="single" w:color="CCCCCC" w:sz="1"/>
            </w:tcBorders>
            <w:shd w:fill="2E7D32" w:val="clear"/>
            <w:tcMar>
              <w:top w:type="dxa" w:w="60"/>
              <w:left w:type="dxa" w:w="120"/>
              <w:bottom w:type="dxa" w:w="60"/>
              <w:right w:type="dxa" w:w="120"/>
            </w:tcMar>
          </w:tcPr>
          <w:p>
            <w:r>
              <w:rPr>
                <w:rFonts w:ascii="Microsoft YaHei" w:cs="Microsoft YaHei" w:eastAsia="Microsoft YaHei" w:hAnsi="Microsoft YaHei"/>
                <w:b/>
                <w:bCs/>
                <w:color w:val="FFFFFF"/>
                <w:sz w:val="21"/>
                <w:szCs w:val="21"/>
              </w:rPr>
              <w:t xml:space="preserve">技术手段</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定制化订单设计周期</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↓75%</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AI辅助设计平台使4000+种产品族的定制方案从"查图纸+经</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订单到发货周期</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↓31%</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AI排产引擎实现多品类小批量的全局最优调度，动态响应紧急插单</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工程效率</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↑56%</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GenAI虚拟工程专家赋能一线工程师，90%以上常规问题自主</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客户交付满意度</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96%+</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端到端数字质量管理平台实现全流程可追溯，产品质量一致性大幅提</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库存水平</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↓35%</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AI需求预测和智能补货使数万种物料从"经验备货"转向"需求驱</w:t>
            </w:r>
          </w:p>
        </w:tc>
      </w:tr>
    </w:tbl>
    <w:p>
      <w:pPr>
        <w:spacing w:after="100"/>
      </w:pPr>
    </w:p>
    <w:p>
      <w:pPr>
        <w:spacing w:after="100"/>
      </w:pPr>
    </w:p>
    <w:p>
      <w:pPr>
        <w:pStyle w:val="Heading2"/>
        <w:spacing w:after="100"/>
      </w:pPr>
      <w:r>
        <w:rPr>
          <w:rFonts w:ascii="Microsoft YaHei" w:cs="Microsoft YaHei" w:eastAsia="Microsoft YaHei" w:hAnsi="Microsoft YaHei"/>
          <w:b/>
          <w:bCs/>
          <w:i w:val="false"/>
          <w:iCs w:val="false"/>
          <w:color w:val="1A56DB"/>
          <w:sz w:val="30"/>
          <w:szCs w:val="30"/>
        </w:rPr>
        <w:t xml:space="preserve">可复制性分析</w:t>
      </w:r>
    </w:p>
    <w:p>
      <w:pPr>
        <w:spacing w:after="80"/>
      </w:pPr>
      <w:r>
        <w:rPr>
          <w:rFonts w:ascii="Microsoft YaHei" w:cs="Microsoft YaHei" w:eastAsia="Microsoft YaHei" w:hAnsi="Microsoft YaHei"/>
          <w:b w:val="false"/>
          <w:bCs w:val="false"/>
          <w:i w:val="false"/>
          <w:iCs w:val="false"/>
          <w:color w:val="1E293B"/>
          <w:sz w:val="21"/>
          <w:szCs w:val="21"/>
        </w:rPr>
        <w:t xml:space="preserve">🏢 企业规模 全球约18,000名员工，2024财年营收65.1亿美元，上海工厂为全球四大灯塔之一 💰 投入规模 自主研发为主，50项用例以内建团队推进，新产线投资约1.4亿元 ⏱️ 实施周期 2-3年分阶段推进，从单点验证到规模化复制 🎯 关键技术门槛 AI/ML建模能力 + 领域知识数字化 + RAG架构搭建 👉 适合什么企业参考 多品种小批量、高度定制化的精密制造企业（仪器仪表、医疗器械、半导体设备等），尤其适合产品设计复杂度高、工程师经验依赖度强的企业</w:t>
      </w:r>
    </w:p>
    <w:p>
      <w:pPr>
        <w:pStyle w:val="Heading2"/>
        <w:spacing w:after="100"/>
      </w:pPr>
      <w:r>
        <w:rPr>
          <w:rFonts w:ascii="Microsoft YaHei" w:cs="Microsoft YaHei" w:eastAsia="Microsoft YaHei" w:hAnsi="Microsoft YaHei"/>
          <w:b/>
          <w:bCs/>
          <w:i w:val="false"/>
          <w:iCs w:val="false"/>
          <w:color w:val="1A56DB"/>
          <w:sz w:val="30"/>
          <w:szCs w:val="30"/>
        </w:rPr>
        <w:t xml:space="preserve">技术全景图</w:t>
      </w:r>
    </w:p>
    <w:p>
      <w:pPr>
        <w:spacing w:after="80"/>
      </w:pPr>
      <w:r>
        <w:rPr>
          <w:rFonts w:ascii="Microsoft YaHei" w:cs="Microsoft YaHei" w:eastAsia="Microsoft YaHei" w:hAnsi="Microsoft YaHei"/>
          <w:b w:val="false"/>
          <w:bCs w:val="false"/>
          <w:i w:val="false"/>
          <w:iCs w:val="false"/>
          <w:color w:val="1E293B"/>
          <w:sz w:val="21"/>
          <w:szCs w:val="21"/>
        </w:rPr>
        <w:t xml:space="preserve">🗺️ 技术全景图 01 智能装备 ✔️ 02 工业软件 ✔️ 03 智能工厂 ✔️ 04 智慧供应链 ✔️ 05 智能赋能技术 ✔️ 06 智能制造新模式 ✔️ 07 工业网络 ✔️ 08 系统安全 · 09 绿色可持续 ✔️ 已覆盖（8/9） 未涉及 WEF重点技术覆盖率：89%</w:t>
      </w:r>
    </w:p>
    <w:p>
      <w:pPr>
        <w:pStyle w:val="Heading2"/>
        <w:spacing w:after="100"/>
      </w:pPr>
      <w:r>
        <w:rPr>
          <w:rFonts w:ascii="Microsoft YaHei" w:cs="Microsoft YaHei" w:eastAsia="Microsoft YaHei" w:hAnsi="Microsoft YaHei"/>
          <w:b/>
          <w:bCs/>
          <w:i w:val="false"/>
          <w:iCs w:val="false"/>
          <w:color w:val="1A56DB"/>
          <w:sz w:val="30"/>
          <w:szCs w:val="30"/>
        </w:rPr>
        <w:t xml:space="preserve">行业对标</w:t>
      </w:r>
    </w:p>
    <w:p>
      <w:pPr>
        <w:spacing w:after="80"/>
      </w:pPr>
      <w:r>
        <w:rPr>
          <w:rFonts w:ascii="Microsoft YaHei" w:cs="Microsoft YaHei" w:eastAsia="Microsoft YaHei" w:hAnsi="Microsoft YaHei"/>
          <w:b w:val="false"/>
          <w:bCs w:val="false"/>
          <w:i w:val="false"/>
          <w:iCs w:val="false"/>
          <w:color w:val="1E293B"/>
          <w:sz w:val="21"/>
          <w:szCs w:val="21"/>
        </w:rPr>
        <w:t xml:space="preserve">🏭 行业对标视角 国标分类路径：制造业 → 仪器仪表制造业（GB/T 4754-2017 代码4014）→ 通用仪器仪表制造 📌 第13批同行业对比：安捷伦上海与西门子菲尔特（德国）同属仪器仪表/工业自动化行业入选。相比之下，安捷伦上海的独特之处在于其50项用例均以自主开发为主、以一线工程师为转型主体，为中小企业提供了低成本、可复制的数字化转型范本。 西门子菲尔特 · 工业自动化 第13批 · 可持续灯塔 · AI视觉检测+IoT重塑 安捷伦槟城 · 精密仪器 第13批 · 单一灯塔 · AI+3D打印智能制造 安捷伦新加坡 · 分析仪器 第10批 · 单一灯塔 · 产能↑80% 安捷伦瓦尔德布龙 · 分析仪器 第10批 · 单一灯塔 · 20用例+AI检测 💡 行业洞察：精密仪器的"AI民主化"——安捷伦上海的实践表明，精密仪器制造业的数字化转型不必依赖天价外购系统和顶级AI团队。通过"一线工程师主导 + 自主开发 + 成本可控"的模式，即使是4000+品种的多品类小批量生产，也能以极低成本实现50项AI用例的大规模部署。这条路径对于年营收数亿至数十亿的中型制造企业尤为可借鉴。</w:t>
      </w:r>
    </w:p>
    <w:p>
      <w:pPr>
        <w:pStyle w:val="Heading2"/>
        <w:spacing w:after="100"/>
      </w:pPr>
      <w:r>
        <w:rPr>
          <w:rFonts w:ascii="Microsoft YaHei" w:cs="Microsoft YaHei" w:eastAsia="Microsoft YaHei" w:hAnsi="Microsoft YaHei"/>
          <w:b/>
          <w:bCs/>
          <w:i w:val="false"/>
          <w:iCs w:val="false"/>
          <w:color w:val="1A56DB"/>
          <w:sz w:val="30"/>
          <w:szCs w:val="30"/>
        </w:rPr>
        <w:t xml:space="preserve">互动</w:t>
      </w:r>
    </w:p>
    <w:p>
      <w:pPr>
        <w:spacing w:after="80"/>
      </w:pPr>
      <w:r>
        <w:rPr>
          <w:rFonts w:ascii="Microsoft YaHei" w:cs="Microsoft YaHei" w:eastAsia="Microsoft YaHei" w:hAnsi="Microsoft YaHei"/>
          <w:b w:val="false"/>
          <w:bCs w:val="false"/>
          <w:i w:val="false"/>
          <w:iCs w:val="false"/>
          <w:color w:val="1E293B"/>
          <w:sz w:val="21"/>
          <w:szCs w:val="21"/>
        </w:rPr>
        <w:t xml:space="preserve">💬 互动 精密仪器行业的多品种小批量难题，你的工厂是怎么解决的？是靠老师傅的经验，还是已经在尝试AI替代？ 👇 欢迎在评论区分享你的经验与困惑 📊 灯塔名录 回复【名录】获取完整名单 🔍 灯塔案例 回复【分析+企业名】 🦞 灯塔虾评 回复【自测】评估差距 📋 CMMM 自评 回复【CMMM】国标诊断</w:t>
      </w:r>
    </w:p>
    <w:p>
      <w:pPr>
        <w:spacing w:after="80"/>
      </w:pPr>
      <w:r>
        <w:rPr>
          <w:rFonts w:ascii="Microsoft YaHei" w:cs="Microsoft YaHei" w:eastAsia="Microsoft YaHei" w:hAnsi="Microsoft YaHei"/>
          <w:b w:val="false"/>
          <w:bCs w:val="false"/>
          <w:i w:val="false"/>
          <w:iCs w:val="false"/>
          <w:color w:val="64748B"/>
          <w:sz w:val="21"/>
          <w:szCs w:val="21"/>
        </w:rPr>
        <w:t xml:space="preserve">📥 下载此案例（多种格式） 🌐 网页 📽️ 幻灯片 📊 PPTX 📄 DOCX 🗂️ JSON 📝 MD 📋 CSV</w:t>
      </w:r>
    </w:p>
    <w:p>
      <w:pPr>
        <w:spacing w:after="60" w:before="100"/>
        <w:jc w:val="center"/>
      </w:pPr>
      <w:r>
        <w:rPr>
          <w:rFonts w:ascii="Microsoft YaHei" w:cs="Microsoft YaHei" w:eastAsia="Microsoft YaHei" w:hAnsi="Microsoft YaHei"/>
          <w:b w:val="false"/>
          <w:bCs w:val="false"/>
          <w:i w:val="false"/>
          <w:iCs w:val="false"/>
          <w:color w:val="94A3B8"/>
          <w:sz w:val="18"/>
          <w:szCs w:val="18"/>
        </w:rPr>
        <w:t xml:space="preserve">❤️ 点「在看」，让更多同行看到 数据来源：世界经济论坛 Global Lighthouse Network 官网、安捷伦科技官方新闻稿、浦东新区政府官网、麦肯锡访谈（2025年1月） 老陈说灯塔 · 每周一个灯塔工厂深度拆解</w:t>
      </w:r>
    </w:p>
    <w:p>
      <w:pPr>
        <w:spacing w:after="100"/>
      </w:pPr>
    </w:p>
    <w:p>
      <w:pPr>
        <w:spacing w:after="60" w:before="200"/>
        <w:jc w:val="center"/>
      </w:pPr>
      <w:r>
        <w:rPr>
          <w:rFonts w:ascii="Microsoft YaHei" w:cs="Microsoft YaHei" w:eastAsia="Microsoft YaHei" w:hAnsi="Microsoft YaHei"/>
          <w:b w:val="false"/>
          <w:bCs w:val="false"/>
          <w:i w:val="false"/>
          <w:iCs w:val="false"/>
          <w:color w:val="94A3B8"/>
          <w:sz w:val="18"/>
          <w:szCs w:val="18"/>
        </w:rPr>
        <w:t xml:space="preserve">数据来源：世界经济论坛（WEF）全球灯塔网络 · 公开报道</w:t>
      </w:r>
    </w:p>
    <w:p>
      <w:pPr>
        <w:spacing w:after="100"/>
        <w:jc w:val="center"/>
      </w:pPr>
      <w:r>
        <w:rPr>
          <w:rFonts w:ascii="Microsoft YaHei" w:cs="Microsoft YaHei" w:eastAsia="Microsoft YaHei" w:hAnsi="Microsoft YaHei"/>
          <w:b w:val="false"/>
          <w:bCs w:val="false"/>
          <w:i w:val="false"/>
          <w:iCs w:val="false"/>
          <w:color w:val="94A3B8"/>
          <w:sz w:val="18"/>
          <w:szCs w:val="18"/>
        </w:rPr>
        <w:t xml:space="preserve">老陈说灯塔 · 每周一个灯塔工厂深度拆解</w:t>
      </w:r>
    </w:p>
    <w:sectPr>
      <w:pgSz w:w="11906" w:h="16838" w:orient="portrait"/>
      <w:pgMar w:top="1134"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Microsoft YaHei" w:cs="Microsoft YaHei" w:eastAsia="Microsoft YaHei" w:hAnsi="Microsoft YaHei"/>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Normal">
    <w:name w:val="Normal"/>
    <w:rPr>
      <w:rFonts w:ascii="Microsoft YaHei" w:cs="Microsoft YaHei" w:eastAsia="Microsoft YaHei" w:hAnsi="Microsoft YaHei"/>
      <w:sz w:val="22"/>
      <w:szCs w:val="22"/>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2026-07-31T01:01:42.663Z</dcterms:created>
  <dcterms:modified xsi:type="dcterms:W3CDTF">2026-07-31T01:01:42.672Z</dcterms:modified>
</cp:coreProperties>
</file>

<file path=docProps/custom.xml><?xml version="1.0" encoding="utf-8"?>
<Properties xmlns="http://schemas.openxmlformats.org/officeDocument/2006/custom-properties" xmlns:vt="http://schemas.openxmlformats.org/officeDocument/2006/docPropsVTypes"/>
</file>