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200"/>
        <w:jc w:val="center"/>
      </w:pPr>
      <w:r>
        <w:rPr>
          <w:rFonts w:ascii="Microsoft YaHei" w:cs="Microsoft YaHei" w:eastAsia="Microsoft YaHei" w:hAnsi="Microsoft YaHei"/>
          <w:b/>
          <w:bCs/>
          <w:i w:val="false"/>
          <w:iCs w:val="false"/>
          <w:color w:val="1E293B"/>
          <w:sz w:val="44"/>
          <w:szCs w:val="44"/>
        </w:rPr>
        <w:t xml:space="preserve">灯塔案例｜蔚来合肥工厂</w:t>
      </w:r>
    </w:p>
    <w:p>
      <w:pPr>
        <w:spacing w:after="100"/>
      </w:pPr>
    </w:p>
    <w:p>
      <w:pPr>
        <w:spacing w:after="60"/>
        <w:ind w:left="567"/>
      </w:pPr>
      <w:r>
        <w:rPr>
          <w:rFonts w:ascii="Microsoft YaHei" w:cs="Microsoft YaHei" w:eastAsia="Microsoft YaHei" w:hAnsi="Microsoft YaHei"/>
          <w:b/>
          <w:bCs/>
          <w:i/>
          <w:iCs/>
          <w:color w:val="1A56DB"/>
          <w:sz w:val="26"/>
          <w:szCs w:val="26"/>
        </w:rPr>
        <w:t xml:space="preserve">产品上市快44%、研发自动化率90%、管理360万+车辆配置——蔚来合肥工厂以自研"天工"智造系统打通车载AI、换电网络与数字孪生三大平台，用全链路AI闭环重新定义了新能源整车制造的柔性极限。</w:t>
      </w:r>
    </w:p>
    <w:p>
      <w:pPr>
        <w:spacing w:after="200"/>
        <w:ind w:left="567"/>
      </w:pPr>
      <w:r>
        <w:rPr>
          <w:rFonts w:ascii="Microsoft YaHei" w:cs="Microsoft YaHei" w:eastAsia="Microsoft YaHei" w:hAnsi="Microsoft YaHei"/>
          <w:b w:val="false"/>
          <w:bCs w:val="false"/>
          <w:i w:val="false"/>
          <w:iCs w:val="false"/>
          <w:color w:val="64748B"/>
          <w:sz w:val="20"/>
          <w:szCs w:val="20"/>
        </w:rPr>
        <w:t xml:space="preserve">—— 蔚来合肥工厂 · 第16批 · 客户至上灯塔 · 2026年06月</w:t>
      </w:r>
    </w:p>
    <w:p>
      <w:pPr>
        <w:pStyle w:val="Heading2"/>
        <w:spacing w:after="100"/>
      </w:pPr>
      <w:r>
        <w:rPr>
          <w:rFonts w:ascii="Microsoft YaHei" w:cs="Microsoft YaHei" w:eastAsia="Microsoft YaHei" w:hAnsi="Microsoft YaHei"/>
          <w:b/>
          <w:bCs/>
          <w:i w:val="false"/>
          <w:iCs w:val="false"/>
          <w:color w:val="1A56DB"/>
          <w:sz w:val="30"/>
          <w:szCs w:val="30"/>
        </w:rPr>
        <w:t xml:space="preserve">企业名片</w:t>
      </w:r>
    </w:p>
    <w:p>
      <w:pPr>
        <w:spacing w:after="100"/>
      </w:pPr>
      <w:r>
        <w:rPr>
          <w:rFonts w:ascii="Microsoft YaHei" w:cs="Microsoft YaHei" w:eastAsia="Microsoft YaHei" w:hAnsi="Microsoft YaHei"/>
          <w:b/>
          <w:bCs/>
          <w:i w:val="false"/>
          <w:iCs w:val="false"/>
          <w:color w:val="2E7D32"/>
          <w:sz w:val="28"/>
          <w:szCs w:val="28"/>
        </w:rPr>
        <w:t xml:space="preserve">🔖 灯塔编码：24816CN02</w:t>
      </w:r>
    </w:p>
    <w:p>
      <w:pPr>
        <w:spacing w:after="80"/>
      </w:pPr>
      <w:r>
        <w:rPr>
          <w:rFonts w:ascii="Microsoft YaHei" w:cs="Microsoft YaHei" w:eastAsia="Microsoft YaHei" w:hAnsi="Microsoft YaHei"/>
          <w:b/>
          <w:bCs/>
          <w:i w:val="false"/>
          <w:iCs w:val="false"/>
          <w:color w:val="1E293B"/>
          <w:sz w:val="22"/>
          <w:szCs w:val="22"/>
        </w:rPr>
        <w:t xml:space="preserve">企业名称：</w:t>
      </w:r>
      <w:r>
        <w:rPr>
          <w:rFonts w:ascii="Microsoft YaHei" w:cs="Microsoft YaHei" w:eastAsia="Microsoft YaHei" w:hAnsi="Microsoft YaHei"/>
          <w:b w:val="false"/>
          <w:bCs w:val="false"/>
          <w:i w:val="false"/>
          <w:iCs w:val="false"/>
          <w:color w:val="1E293B"/>
          <w:sz w:val="22"/>
          <w:szCs w:val="22"/>
        </w:rPr>
        <w:t xml:space="preserve">蔚来合肥工厂</w:t>
      </w:r>
    </w:p>
    <w:p>
      <w:pPr>
        <w:spacing w:after="80"/>
      </w:pPr>
      <w:r>
        <w:rPr>
          <w:rFonts w:ascii="Microsoft YaHei" w:cs="Microsoft YaHei" w:eastAsia="Microsoft YaHei" w:hAnsi="Microsoft YaHei"/>
          <w:b/>
          <w:bCs/>
          <w:i w:val="false"/>
          <w:iCs w:val="false"/>
          <w:color w:val="1E293B"/>
          <w:sz w:val="22"/>
          <w:szCs w:val="22"/>
        </w:rPr>
        <w:t xml:space="preserve">工厂所在地：</w:t>
      </w:r>
      <w:r>
        <w:rPr>
          <w:rFonts w:ascii="Microsoft YaHei" w:cs="Microsoft YaHei" w:eastAsia="Microsoft YaHei" w:hAnsi="Microsoft YaHei"/>
          <w:b w:val="false"/>
          <w:bCs w:val="false"/>
          <w:i w:val="false"/>
          <w:iCs w:val="false"/>
          <w:color w:val="1E293B"/>
          <w:sz w:val="22"/>
          <w:szCs w:val="22"/>
        </w:rPr>
        <w:t xml:space="preserve">中国 · 中国 · 合肥</w:t>
      </w:r>
    </w:p>
    <w:p>
      <w:pPr>
        <w:spacing w:after="80"/>
      </w:pPr>
      <w:r>
        <w:rPr>
          <w:rFonts w:ascii="Microsoft YaHei" w:cs="Microsoft YaHei" w:eastAsia="Microsoft YaHei" w:hAnsi="Microsoft YaHei"/>
          <w:b/>
          <w:bCs/>
          <w:i w:val="false"/>
          <w:iCs w:val="false"/>
          <w:color w:val="1E293B"/>
          <w:sz w:val="22"/>
          <w:szCs w:val="22"/>
        </w:rPr>
        <w:t xml:space="preserve">所属行业：</w:t>
      </w:r>
      <w:r>
        <w:rPr>
          <w:rFonts w:ascii="Microsoft YaHei" w:cs="Microsoft YaHei" w:eastAsia="Microsoft YaHei" w:hAnsi="Microsoft YaHei"/>
          <w:b w:val="false"/>
          <w:bCs w:val="false"/>
          <w:i w:val="false"/>
          <w:iCs w:val="false"/>
          <w:color w:val="1E293B"/>
          <w:sz w:val="22"/>
          <w:szCs w:val="22"/>
        </w:rPr>
        <w:t xml:space="preserve"> · 新能源汽车制造 (GBT )</w:t>
      </w:r>
    </w:p>
    <w:p>
      <w:pPr>
        <w:spacing w:after="80"/>
      </w:pPr>
      <w:r>
        <w:rPr>
          <w:rFonts w:ascii="Microsoft YaHei" w:cs="Microsoft YaHei" w:eastAsia="Microsoft YaHei" w:hAnsi="Microsoft YaHei"/>
          <w:b/>
          <w:bCs/>
          <w:i w:val="false"/>
          <w:iCs w:val="false"/>
          <w:color w:val="1E293B"/>
          <w:sz w:val="22"/>
          <w:szCs w:val="22"/>
        </w:rPr>
        <w:t xml:space="preserve">灯塔类型：</w:t>
      </w:r>
      <w:r>
        <w:rPr>
          <w:rFonts w:ascii="Microsoft YaHei" w:cs="Microsoft YaHei" w:eastAsia="Microsoft YaHei" w:hAnsi="Microsoft YaHei"/>
          <w:b w:val="false"/>
          <w:bCs w:val="false"/>
          <w:i w:val="false"/>
          <w:iCs w:val="false"/>
          <w:color w:val="1E293B"/>
          <w:sz w:val="22"/>
          <w:szCs w:val="22"/>
        </w:rPr>
        <w:t xml:space="preserve">客户至上</w:t>
      </w:r>
    </w:p>
    <w:p>
      <w:pPr>
        <w:spacing w:after="80"/>
      </w:pPr>
      <w:r>
        <w:rPr>
          <w:rFonts w:ascii="Microsoft YaHei" w:cs="Microsoft YaHei" w:eastAsia="Microsoft YaHei" w:hAnsi="Microsoft YaHei"/>
          <w:b/>
          <w:bCs/>
          <w:i w:val="false"/>
          <w:iCs w:val="false"/>
          <w:color w:val="1E293B"/>
          <w:sz w:val="22"/>
          <w:szCs w:val="22"/>
        </w:rPr>
        <w:t xml:space="preserve">批次/发布日期：</w:t>
      </w:r>
      <w:r>
        <w:rPr>
          <w:rFonts w:ascii="Microsoft YaHei" w:cs="Microsoft YaHei" w:eastAsia="Microsoft YaHei" w:hAnsi="Microsoft YaHei"/>
          <w:b w:val="false"/>
          <w:bCs w:val="false"/>
          <w:i w:val="false"/>
          <w:iCs w:val="false"/>
          <w:color w:val="1E293B"/>
          <w:sz w:val="22"/>
          <w:szCs w:val="22"/>
        </w:rPr>
        <w:t xml:space="preserve">第16批 · 2026年06月</w:t>
      </w:r>
    </w:p>
    <w:p>
      <w:pPr>
        <w:spacing w:after="100"/>
      </w:pPr>
    </w:p>
    <w:p>
      <w:pPr>
        <w:pStyle w:val="Heading2"/>
        <w:spacing w:after="100"/>
      </w:pPr>
      <w:r>
        <w:rPr>
          <w:rFonts w:ascii="Microsoft YaHei" w:cs="Microsoft YaHei" w:eastAsia="Microsoft YaHei" w:hAnsi="Microsoft YaHei"/>
          <w:b/>
          <w:bCs/>
          <w:i w:val="false"/>
          <w:iCs w:val="false"/>
          <w:color w:val="1A56DB"/>
          <w:sz w:val="30"/>
          <w:szCs w:val="30"/>
        </w:rPr>
        <w:t xml:space="preserve">3大核心案例</w:t>
      </w:r>
    </w:p>
    <w:p>
      <w:pPr>
        <w:pStyle w:val="Heading3"/>
        <w:spacing w:after="100"/>
      </w:pPr>
      <w:r>
        <w:rPr>
          <w:rFonts w:ascii="Microsoft YaHei" w:cs="Microsoft YaHei" w:eastAsia="Microsoft YaHei" w:hAnsi="Microsoft YaHei"/>
          <w:b/>
          <w:bCs/>
          <w:i w:val="false"/>
          <w:iCs w:val="false"/>
          <w:color w:val="1E293B"/>
          <w:sz w:val="26"/>
          <w:szCs w:val="26"/>
        </w:rPr>
        <w:t xml:space="preserve">① ① 车载AI实时闭环系统 核心用例</w:t>
      </w:r>
    </w:p>
    <w:p>
      <w:pPr>
        <w:spacing w:after="80"/>
      </w:pPr>
      <w:r>
        <w:rPr>
          <w:rFonts w:ascii="Microsoft YaHei" w:cs="Microsoft YaHei" w:eastAsia="Microsoft YaHei" w:hAnsi="Microsoft YaHei"/>
          <w:b/>
          <w:bCs/>
          <w:i w:val="false"/>
          <w:iCs w:val="false"/>
          <w:color w:val="DC2626"/>
          <w:sz w:val="22"/>
          <w:szCs w:val="22"/>
        </w:rPr>
        <w:t xml:space="preserve">业务痛点：</w:t>
      </w:r>
      <w:r>
        <w:rPr>
          <w:rFonts w:ascii="Microsoft YaHei" w:cs="Microsoft YaHei" w:eastAsia="Microsoft YaHei" w:hAnsi="Microsoft YaHei"/>
          <w:b w:val="false"/>
          <w:bCs w:val="false"/>
          <w:i w:val="false"/>
          <w:iCs w:val="false"/>
          <w:color w:val="DC2626"/>
          <w:sz w:val="21"/>
          <w:szCs w:val="21"/>
        </w:rPr>
        <w:t xml:space="preserve">⚠️ 痛点：新能源市场竞争白热化，研发-制造-质检部门数据割裂，车辆上路后的真实工况数据无法高效回流至研发端，产品迭代速度受制于传统的"设计→试制→路测→反馈"串行流程。</w:t>
      </w:r>
    </w:p>
    <w:p>
      <w:pPr>
        <w:spacing w:after="80"/>
      </w:pPr>
      <w:r>
        <w:rPr>
          <w:rFonts w:ascii="Microsoft YaHei" w:cs="Microsoft YaHei" w:eastAsia="Microsoft YaHei" w:hAnsi="Microsoft YaHei"/>
          <w:b/>
          <w:bCs/>
          <w:i w:val="false"/>
          <w:iCs w:val="false"/>
          <w:color w:val="1A56DB"/>
          <w:sz w:val="22"/>
          <w:szCs w:val="22"/>
        </w:rPr>
        <w:t xml:space="preserve">解决思路：</w:t>
      </w:r>
      <w:r>
        <w:rPr>
          <w:rFonts w:ascii="Microsoft YaHei" w:cs="Microsoft YaHei" w:eastAsia="Microsoft YaHei" w:hAnsi="Microsoft YaHei"/>
          <w:b w:val="false"/>
          <w:bCs w:val="false"/>
          <w:i w:val="false"/>
          <w:iCs w:val="false"/>
          <w:color w:val="1A56DB"/>
          <w:sz w:val="21"/>
          <w:szCs w:val="21"/>
        </w:rPr>
        <w:t xml:space="preserve">💡 方案：搭建覆盖"车端采集-云端分析-工厂反哺"的实时AI闭环系统。所有蔚来车辆搭载的边缘AI模块持续采集驾驶行为、部件健康度、环境工况等多维数据，经云端工业大模型与行业小模型联合分析后，实时推送至研发设计、产线工艺和质量预警模块，实现从"用户方向盘到工厂产线"的分钟级反馈闭环。</w:t>
      </w:r>
    </w:p>
    <w:p>
      <w:pPr>
        <w:spacing w:after="80"/>
      </w:pPr>
      <w:r>
        <w:rPr>
          <w:rFonts w:ascii="Microsoft YaHei" w:cs="Microsoft YaHei" w:eastAsia="Microsoft YaHei" w:hAnsi="Microsoft YaHei"/>
          <w:b/>
          <w:bCs/>
          <w:i w:val="false"/>
          <w:iCs w:val="false"/>
          <w:color w:val="1E293B"/>
          <w:sz w:val="22"/>
          <w:szCs w:val="22"/>
        </w:rPr>
        <w:t xml:space="preserve">实施路径：</w:t>
      </w:r>
      <w:r>
        <w:rPr>
          <w:rFonts w:ascii="Microsoft YaHei" w:cs="Microsoft YaHei" w:eastAsia="Microsoft YaHei" w:hAnsi="Microsoft YaHei"/>
          <w:b w:val="false"/>
          <w:bCs w:val="false"/>
          <w:i w:val="false"/>
          <w:iCs w:val="false"/>
          <w:color w:val="1E293B"/>
          <w:sz w:val="21"/>
          <w:szCs w:val="21"/>
        </w:rPr>
        <w:t xml:space="preserve">Step 1 — 车端感知层部署：全系车型预埋车载AI计算平台与多模态传感器矩阵，覆盖动力电池、电驱系统、智能座舱、底盘控制等核心域，实现车辆全生命周期数据实时采集与边缘预处理。 Step 2 — 云端数据中台建设：依托蔚来云构建PB级车联网数据管道，通过流式计算引擎实时接收百万级车辆终端数据，支持结构化与非结构化数据的统一存储与检索。 Step 3 — AI模型联合推理：自研通用大模型（NIO GPT）与数十个汽车专属小模型协同工作，分别承担驾驶行为分析、零部件寿命预测、质量异常检测、用户偏好挖掘等专项任务。 Step 4 — 工厂侧闭环执行：分析结果通过"天工"智能制造系统自动分发至研发PLM、生产MES、质量QMS三大系统，触发设计变更建议、工艺参数调优、来料检验加严等自动化动作。 Step 5 — OTA持续迭代：软件层面的优化通过整车OTA远程升级即时推送至车队，形成"数据采集→分析决策→产线调整→OTA推送→效果验证"的完整飞轮。</w:t>
      </w:r>
    </w:p>
    <w:p>
      <w:pPr>
        <w:spacing w:after="60"/>
      </w:pPr>
      <w:r>
        <w:rPr>
          <w:rFonts w:ascii="Microsoft YaHei" w:cs="Microsoft YaHei" w:eastAsia="Microsoft YaHei" w:hAnsi="Microsoft YaHei"/>
          <w:b/>
          <w:bCs/>
          <w:i w:val="false"/>
          <w:iCs w:val="false"/>
          <w:color w:val="1E293B"/>
          <w:sz w:val="22"/>
          <w:szCs w:val="22"/>
        </w:rPr>
        <w:t xml:space="preserve">技术标签：</w:t>
      </w:r>
      <w:r>
        <w:rPr>
          <w:rFonts w:ascii="Microsoft YaHei" w:cs="Microsoft YaHei" w:eastAsia="Microsoft YaHei" w:hAnsi="Microsoft YaHei"/>
          <w:b w:val="false"/>
          <w:bCs w:val="false"/>
          <w:i w:val="false"/>
          <w:iCs w:val="false"/>
          <w:color w:val="0369A1"/>
          <w:sz w:val="21"/>
          <w:szCs w:val="21"/>
        </w:rPr>
        <w:t xml:space="preserve">05.01.01 | 05.02.03 | 07.03.01</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蔚来自研的工业AI体系包含通用大模型与数十个行业专用小模型，覆盖质量检测、工艺优化、预测性维护等场景。80%制造场景由AI自主决策，模型通过车端回流数据持续进化。</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云端数据管道基于流式计算架构，支持百万级并发车辆终端的实时数据接入与秒级分析，确保从车辆异常信号到工厂预警的延迟控制在分钟级。</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工厂预埋90公里光纤构建物理级数字神经中枢，实现车端OT数据、云端IT系统与工厂自动化设备之间的全链路贯通，消除传统制造中IT与OT之间的数据鸿沟。</w:t>
      </w:r>
    </w:p>
    <w:p>
      <w:pPr>
        <w:spacing w:after="60"/>
      </w:pPr>
      <w:r>
        <w:rPr>
          <w:rFonts w:ascii="Microsoft YaHei" w:cs="Microsoft YaHei" w:eastAsia="Microsoft YaHei" w:hAnsi="Microsoft YaHei"/>
          <w:b w:val="false"/>
          <w:bCs w:val="false"/>
          <w:i w:val="false"/>
          <w:iCs w:val="false"/>
          <w:color w:val="1E293B"/>
          <w:sz w:val="21"/>
          <w:szCs w:val="21"/>
        </w:rPr>
        <w:t xml:space="preserve">关键数据：📊 核心成效：研发流程自动化率达到90%，新车上市速度提升44%，产品迭代周期从年缩短至月级。</w:t>
      </w:r>
    </w:p>
    <w:p>
      <w:pPr>
        <w:pStyle w:val="Heading3"/>
        <w:spacing w:after="100"/>
      </w:pPr>
      <w:r>
        <w:rPr>
          <w:rFonts w:ascii="Microsoft YaHei" w:cs="Microsoft YaHei" w:eastAsia="Microsoft YaHei" w:hAnsi="Microsoft YaHei"/>
          <w:b/>
          <w:bCs/>
          <w:i w:val="false"/>
          <w:iCs w:val="false"/>
          <w:color w:val="1E293B"/>
          <w:sz w:val="26"/>
          <w:szCs w:val="26"/>
        </w:rPr>
        <w:t xml:space="preserve">② ② 换电网络智能调度 核心用例</w:t>
      </w:r>
    </w:p>
    <w:p>
      <w:pPr>
        <w:spacing w:after="80"/>
      </w:pPr>
      <w:r>
        <w:rPr>
          <w:rFonts w:ascii="Microsoft YaHei" w:cs="Microsoft YaHei" w:eastAsia="Microsoft YaHei" w:hAnsi="Microsoft YaHei"/>
          <w:b/>
          <w:bCs/>
          <w:i w:val="false"/>
          <w:iCs w:val="false"/>
          <w:color w:val="DC2626"/>
          <w:sz w:val="22"/>
          <w:szCs w:val="22"/>
        </w:rPr>
        <w:t xml:space="preserve">业务痛点：</w:t>
      </w:r>
      <w:r>
        <w:rPr>
          <w:rFonts w:ascii="Microsoft YaHei" w:cs="Microsoft YaHei" w:eastAsia="Microsoft YaHei" w:hAnsi="Microsoft YaHei"/>
          <w:b w:val="false"/>
          <w:bCs w:val="false"/>
          <w:i w:val="false"/>
          <w:iCs w:val="false"/>
          <w:color w:val="DC2626"/>
          <w:sz w:val="21"/>
          <w:szCs w:val="21"/>
        </w:rPr>
        <w:t xml:space="preserve">⚠️ 痛点：蔚来在全国部署数千座换电站，每站储备多块不同规格电池。用户换电需求受出行高峰、天气、节假日等因素剧烈波动，电池库存错配、站间调度滞后导致部分站点排队严重而另一些站点电池闲置，严重影响用户体验和资产利用率。</w:t>
      </w:r>
    </w:p>
    <w:p>
      <w:pPr>
        <w:spacing w:after="80"/>
      </w:pPr>
      <w:r>
        <w:rPr>
          <w:rFonts w:ascii="Microsoft YaHei" w:cs="Microsoft YaHei" w:eastAsia="Microsoft YaHei" w:hAnsi="Microsoft YaHei"/>
          <w:b/>
          <w:bCs/>
          <w:i w:val="false"/>
          <w:iCs w:val="false"/>
          <w:color w:val="1A56DB"/>
          <w:sz w:val="22"/>
          <w:szCs w:val="22"/>
        </w:rPr>
        <w:t xml:space="preserve">解决思路：</w:t>
      </w:r>
      <w:r>
        <w:rPr>
          <w:rFonts w:ascii="Microsoft YaHei" w:cs="Microsoft YaHei" w:eastAsia="Microsoft YaHei" w:hAnsi="Microsoft YaHei"/>
          <w:b w:val="false"/>
          <w:bCs w:val="false"/>
          <w:i w:val="false"/>
          <w:iCs w:val="false"/>
          <w:color w:val="1A56DB"/>
          <w:sz w:val="21"/>
          <w:szCs w:val="21"/>
        </w:rPr>
        <w:t xml:space="preserve">💡 方案：构建AI驱动的换电网络智能调度平台，融合车辆实时位置与SOC数据、换电站库存状态、电网峰谷电价、用户出行预测等多维度信息，通过强化学习算法实现电池补库、站间调拨、充电排程的全局最优决策。</w:t>
      </w:r>
    </w:p>
    <w:p>
      <w:pPr>
        <w:spacing w:after="80"/>
      </w:pPr>
      <w:r>
        <w:rPr>
          <w:rFonts w:ascii="Microsoft YaHei" w:cs="Microsoft YaHei" w:eastAsia="Microsoft YaHei" w:hAnsi="Microsoft YaHei"/>
          <w:b/>
          <w:bCs/>
          <w:i w:val="false"/>
          <w:iCs w:val="false"/>
          <w:color w:val="1E293B"/>
          <w:sz w:val="22"/>
          <w:szCs w:val="22"/>
        </w:rPr>
        <w:t xml:space="preserve">实施路径：</w:t>
      </w:r>
      <w:r>
        <w:rPr>
          <w:rFonts w:ascii="Microsoft YaHei" w:cs="Microsoft YaHei" w:eastAsia="Microsoft YaHei" w:hAnsi="Microsoft YaHei"/>
          <w:b w:val="false"/>
          <w:bCs w:val="false"/>
          <w:i w:val="false"/>
          <w:iCs w:val="false"/>
          <w:color w:val="1E293B"/>
          <w:sz w:val="21"/>
          <w:szCs w:val="21"/>
        </w:rPr>
        <w:t xml:space="preserve">Step 1 — 全网络实时数据接入：将全国所有换电站的电池库存、充电进度、健康状态（SOH）、排队长度等数据统一接入云端调度平台，实现分钟级全量刷新。 Step 2 — 用户需求预测建模：基于车辆历史轨迹、SOC变化曲线、用户出行习惯、节假日及天气等外部因子，训练深度学习预测模型，提前48小时预判各区域换电需求峰值。 Step 3 — 多目标调度优化引擎：部署强化学习算法，以最小化用户等待时间、最大化电池周转率、最小化充电成本为联合优化目标，实时生成电池调拨与充电计划。 Step 4 — 电网协同调度：对接各省市电力交易平台，在电价低谷时段集中充电，在高峰时段减少充电负荷，实现换电网络参与电网需求响应，降低充电成本超过30%。 Step 5 — 用户端智能导航：车载导航系统实时接入调度平台，根据用户目的地、剩余续航、沿途换电站忙闲状态，动态推荐最优换电路径与站点，减少无效绕行。</w:t>
      </w:r>
    </w:p>
    <w:p>
      <w:pPr>
        <w:spacing w:after="60"/>
      </w:pPr>
      <w:r>
        <w:rPr>
          <w:rFonts w:ascii="Microsoft YaHei" w:cs="Microsoft YaHei" w:eastAsia="Microsoft YaHei" w:hAnsi="Microsoft YaHei"/>
          <w:b/>
          <w:bCs/>
          <w:i w:val="false"/>
          <w:iCs w:val="false"/>
          <w:color w:val="1E293B"/>
          <w:sz w:val="22"/>
          <w:szCs w:val="22"/>
        </w:rPr>
        <w:t xml:space="preserve">技术标签：</w:t>
      </w:r>
      <w:r>
        <w:rPr>
          <w:rFonts w:ascii="Microsoft YaHei" w:cs="Microsoft YaHei" w:eastAsia="Microsoft YaHei" w:hAnsi="Microsoft YaHei"/>
          <w:b w:val="false"/>
          <w:bCs w:val="false"/>
          <w:i w:val="false"/>
          <w:iCs w:val="false"/>
          <w:color w:val="0369A1"/>
          <w:sz w:val="21"/>
          <w:szCs w:val="21"/>
        </w:rPr>
        <w:t xml:space="preserve">04.01.01 | 04.02.03 | 05.01.01</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将分散在全国的数千座换电站统一建模为虚拟供应链网络，通过控制塔实现对电池库存、物流调拨、充电排程的全局可视与智能决策。</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融合车辆遥测、用户行为、外部环境等多源数据，通过时序预测模型提前锁定各区域换电需求高峰，准确率超过90%，为电池调拨争取宝贵前置时间。</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基于强化学习的调度引擎同时优化用户等待时间、电池周转率和充电成本三大目标，在超大规模状态空间中实时求解最优调度策略。</w:t>
      </w:r>
    </w:p>
    <w:p>
      <w:pPr>
        <w:spacing w:after="60"/>
      </w:pPr>
      <w:r>
        <w:rPr>
          <w:rFonts w:ascii="Microsoft YaHei" w:cs="Microsoft YaHei" w:eastAsia="Microsoft YaHei" w:hAnsi="Microsoft YaHei"/>
          <w:b w:val="false"/>
          <w:bCs w:val="false"/>
          <w:i w:val="false"/>
          <w:iCs w:val="false"/>
          <w:color w:val="1E293B"/>
          <w:sz w:val="21"/>
          <w:szCs w:val="21"/>
        </w:rPr>
        <w:t xml:space="preserve">关键数据：📊 核心成效：融合车载AI实时闭环，支撑超360万种车辆个性化配置的柔性生产，同时保障全国换电网络高效运转，用户体验与资产利用率双提升。</w:t>
      </w:r>
    </w:p>
    <w:p>
      <w:pPr>
        <w:pStyle w:val="Heading3"/>
        <w:spacing w:after="100"/>
      </w:pPr>
      <w:r>
        <w:rPr>
          <w:rFonts w:ascii="Microsoft YaHei" w:cs="Microsoft YaHei" w:eastAsia="Microsoft YaHei" w:hAnsi="Microsoft YaHei"/>
          <w:b/>
          <w:bCs/>
          <w:i w:val="false"/>
          <w:iCs w:val="false"/>
          <w:color w:val="1E293B"/>
          <w:sz w:val="26"/>
          <w:szCs w:val="26"/>
        </w:rPr>
        <w:t xml:space="preserve">③ ③ 超大规模数字孪生平台 核心用例</w:t>
      </w:r>
    </w:p>
    <w:p>
      <w:pPr>
        <w:spacing w:after="80"/>
      </w:pPr>
      <w:r>
        <w:rPr>
          <w:rFonts w:ascii="Microsoft YaHei" w:cs="Microsoft YaHei" w:eastAsia="Microsoft YaHei" w:hAnsi="Microsoft YaHei"/>
          <w:b/>
          <w:bCs/>
          <w:i w:val="false"/>
          <w:iCs w:val="false"/>
          <w:color w:val="DC2626"/>
          <w:sz w:val="22"/>
          <w:szCs w:val="22"/>
        </w:rPr>
        <w:t xml:space="preserve">业务痛点：</w:t>
      </w:r>
      <w:r>
        <w:rPr>
          <w:rFonts w:ascii="Microsoft YaHei" w:cs="Microsoft YaHei" w:eastAsia="Microsoft YaHei" w:hAnsi="Microsoft YaHei"/>
          <w:b w:val="false"/>
          <w:bCs w:val="false"/>
          <w:i w:val="false"/>
          <w:iCs w:val="false"/>
          <w:color w:val="DC2626"/>
          <w:sz w:val="21"/>
          <w:szCs w:val="21"/>
        </w:rPr>
        <w:t xml:space="preserve">⚠️ 痛点：蔚来支持超360万种车辆个性化配置组合（颜色、内饰、轮毂、电池、智驾包等），传统制造模式在面对如此极端的定制化需求时，排产复杂度爆炸、换型效率低下、质量一致性难以保证，极易出现"定制越多、交付越慢、缺陷越多"的困境。</w:t>
      </w:r>
    </w:p>
    <w:p>
      <w:pPr>
        <w:spacing w:after="80"/>
      </w:pPr>
      <w:r>
        <w:rPr>
          <w:rFonts w:ascii="Microsoft YaHei" w:cs="Microsoft YaHei" w:eastAsia="Microsoft YaHei" w:hAnsi="Microsoft YaHei"/>
          <w:b/>
          <w:bCs/>
          <w:i w:val="false"/>
          <w:iCs w:val="false"/>
          <w:color w:val="1A56DB"/>
          <w:sz w:val="22"/>
          <w:szCs w:val="22"/>
        </w:rPr>
        <w:t xml:space="preserve">解决思路：</w:t>
      </w:r>
      <w:r>
        <w:rPr>
          <w:rFonts w:ascii="Microsoft YaHei" w:cs="Microsoft YaHei" w:eastAsia="Microsoft YaHei" w:hAnsi="Microsoft YaHei"/>
          <w:b w:val="false"/>
          <w:bCs w:val="false"/>
          <w:i w:val="false"/>
          <w:iCs w:val="false"/>
          <w:color w:val="1A56DB"/>
          <w:sz w:val="21"/>
          <w:szCs w:val="21"/>
        </w:rPr>
        <w:t xml:space="preserve">💡 方案：以90公里光纤为数字底座，构建覆盖"产品-产线-工厂"三层级的超大规模数字孪生平台。每一台用户定制车辆在下线前即完成全量虚拟验证，产线通过"魔方"车身存取与"飞地"智能装配岛实现柔性路由，"天瞳""天探"双AI质检系统将检测效率提升十余倍。</w:t>
      </w:r>
    </w:p>
    <w:p>
      <w:pPr>
        <w:spacing w:after="80"/>
      </w:pPr>
      <w:r>
        <w:rPr>
          <w:rFonts w:ascii="Microsoft YaHei" w:cs="Microsoft YaHei" w:eastAsia="Microsoft YaHei" w:hAnsi="Microsoft YaHei"/>
          <w:b/>
          <w:bCs/>
          <w:i w:val="false"/>
          <w:iCs w:val="false"/>
          <w:color w:val="1E293B"/>
          <w:sz w:val="22"/>
          <w:szCs w:val="22"/>
        </w:rPr>
        <w:t xml:space="preserve">实施路径：</w:t>
      </w:r>
      <w:r>
        <w:rPr>
          <w:rFonts w:ascii="Microsoft YaHei" w:cs="Microsoft YaHei" w:eastAsia="Microsoft YaHei" w:hAnsi="Microsoft YaHei"/>
          <w:b w:val="false"/>
          <w:bCs w:val="false"/>
          <w:i w:val="false"/>
          <w:iCs w:val="false"/>
          <w:color w:val="1E293B"/>
          <w:sz w:val="21"/>
          <w:szCs w:val="21"/>
        </w:rPr>
        <w:t xml:space="preserve">Step 1 — 全工厂3D数字孪生建模：基于90公里光纤骨干网络，对车身、涂装、总装、电池四大车间进行厘米级3D激光扫描建模，构建与物理工厂1:1映射的虚拟工厂。 Step 2 — 产品配置孪生体系搭建：为360万+配置组合逐一建立数字孪生模型，涵盖BOM结构、工艺路线、质量检验标准、装配序列等全量制造属性，实现"每个订单一辆虚拟车"。 Step 3 — 虚拟验证与产线仿真：每一台新车订单在下达物理产线前，先在数字孪生平台中完成全流程虚拟装配仿真，提前发现工艺冲突与质量风险，将实物试错成本压缩至接近零。 Step 4 — 柔性物理执行：部署"魔方"立体车身存取平台（自动缓存不同配置车身）、"飞地"智能装配岛（按需动态组合的柔性装配单元）、756台100%互联机器人，实现产线路由的实时动态调整。 Step 5 — AI质检双闭环："天瞳"在线质检岛对关键工序进行实时视觉+传感器检测，"天探"整车AI自检系统在下线前完成全套自动化检测，结果实时回写数字孪生模型，驱动工艺参数持续调优。</w:t>
      </w:r>
    </w:p>
    <w:p>
      <w:pPr>
        <w:spacing w:after="60"/>
      </w:pPr>
      <w:r>
        <w:rPr>
          <w:rFonts w:ascii="Microsoft YaHei" w:cs="Microsoft YaHei" w:eastAsia="Microsoft YaHei" w:hAnsi="Microsoft YaHei"/>
          <w:b/>
          <w:bCs/>
          <w:i w:val="false"/>
          <w:iCs w:val="false"/>
          <w:color w:val="1E293B"/>
          <w:sz w:val="22"/>
          <w:szCs w:val="22"/>
        </w:rPr>
        <w:t xml:space="preserve">技术标签：</w:t>
      </w:r>
      <w:r>
        <w:rPr>
          <w:rFonts w:ascii="Microsoft YaHei" w:cs="Microsoft YaHei" w:eastAsia="Microsoft YaHei" w:hAnsi="Microsoft YaHei"/>
          <w:b w:val="false"/>
          <w:bCs w:val="false"/>
          <w:i w:val="false"/>
          <w:iCs w:val="false"/>
          <w:color w:val="0369A1"/>
          <w:sz w:val="21"/>
          <w:szCs w:val="21"/>
        </w:rPr>
        <w:t xml:space="preserve">03.01.01 | 05.04.01 | 03.03.01 | 01.03.02</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以90公里光纤底座支撑的三层级数字孪生，实现从单台车辆的配置孪生到整车产线的工艺孪生再到全工厂的运营孪生的纵向贯通，为柔性制造提供完整数字底座。</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每款车型的所有配置组合均在数字孪生平台中预建模型，支持新订单的秒级虚拟装配验证，彻底消除"首台车即首件"的制造风险。</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行业首创"魔方"立体车身缓存与"飞地"智能装配岛组合，搭配756台100%互联工业机器人，实现产线路由的动态切换与黑灯无人运转，支持千人千面的混线生产。</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在线质检岛采用高精度工业相机+AI缺陷识别模型进行实时工序检测，整车下线前经"天探"系统完成全套自动化检测，单台检测效率较传统人工方式提升十余倍。</w:t>
      </w:r>
    </w:p>
    <w:p>
      <w:pPr>
        <w:spacing w:after="60"/>
      </w:pPr>
      <w:r>
        <w:rPr>
          <w:rFonts w:ascii="Microsoft YaHei" w:cs="Microsoft YaHei" w:eastAsia="Microsoft YaHei" w:hAnsi="Microsoft YaHei"/>
          <w:b w:val="false"/>
          <w:bCs w:val="false"/>
          <w:i w:val="false"/>
          <w:iCs w:val="false"/>
          <w:color w:val="1E293B"/>
          <w:sz w:val="21"/>
          <w:szCs w:val="21"/>
        </w:rPr>
        <w:t xml:space="preserve">关键数据：📊 核心成效：可管理360万+车辆个性化配置，车身车间756台机器人100%自动化互联，单台车全套检测效率较传统人工提升十余倍，黑灯工厂模式下从用户下单到整车下线周期大幅缩短。</w:t>
      </w:r>
    </w:p>
    <w:p>
      <w:pPr>
        <w:pStyle w:val="Heading2"/>
        <w:spacing w:after="100"/>
      </w:pPr>
      <w:r>
        <w:rPr>
          <w:rFonts w:ascii="Microsoft YaHei" w:cs="Microsoft YaHei" w:eastAsia="Microsoft YaHei" w:hAnsi="Microsoft YaHei"/>
          <w:b/>
          <w:bCs/>
          <w:i w:val="false"/>
          <w:iCs w:val="false"/>
          <w:color w:val="1A56DB"/>
          <w:sz w:val="30"/>
          <w:szCs w:val="30"/>
        </w:rPr>
        <w:t xml:space="preserve">绩效改善总览</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3000"/>
        <w:gridCol w:w="2000"/>
        <w:gridCol w:w="4026"/>
      </w:tblGrid>
      <w:tr>
        <w:tc>
          <w:tcPr>
            <w:tcW w:type="dxa" w:w="3000"/>
            <w:tcBorders>
              <w:top w:val="single" w:color="CCCCCC" w:sz="1"/>
              <w:left w:val="single" w:color="CCCCCC" w:sz="1"/>
              <w:bottom w:val="single" w:color="CCCCCC" w:sz="1"/>
              <w:right w:val="single" w:color="CCCCCC" w:sz="1"/>
            </w:tcBorders>
            <w:shd w:fill="2E7D32" w:val="clear"/>
            <w:tcMar>
              <w:top w:type="dxa" w:w="60"/>
              <w:left w:type="dxa" w:w="120"/>
              <w:bottom w:type="dxa" w:w="60"/>
              <w:right w:type="dxa" w:w="120"/>
            </w:tcMar>
          </w:tcPr>
          <w:p>
            <w:r>
              <w:rPr>
                <w:rFonts w:ascii="Microsoft YaHei" w:cs="Microsoft YaHei" w:eastAsia="Microsoft YaHei" w:hAnsi="Microsoft YaHei"/>
                <w:b/>
                <w:bCs/>
                <w:color w:val="FFFFFF"/>
                <w:sz w:val="21"/>
                <w:szCs w:val="21"/>
              </w:rPr>
              <w:t xml:space="preserve">指标</w:t>
            </w:r>
          </w:p>
        </w:tc>
        <w:tc>
          <w:tcPr>
            <w:tcW w:type="dxa" w:w="2000"/>
            <w:tcBorders>
              <w:top w:val="single" w:color="CCCCCC" w:sz="1"/>
              <w:left w:val="single" w:color="CCCCCC" w:sz="1"/>
              <w:bottom w:val="single" w:color="CCCCCC" w:sz="1"/>
              <w:right w:val="single" w:color="CCCCCC" w:sz="1"/>
            </w:tcBorders>
            <w:shd w:fill="2E7D32" w:val="clear"/>
            <w:tcMar>
              <w:top w:type="dxa" w:w="60"/>
              <w:left w:type="dxa" w:w="120"/>
              <w:bottom w:type="dxa" w:w="60"/>
              <w:right w:type="dxa" w:w="120"/>
            </w:tcMar>
          </w:tcPr>
          <w:p>
            <w:pPr>
              <w:jc w:val="center"/>
            </w:pPr>
            <w:r>
              <w:rPr>
                <w:rFonts w:ascii="Arial" w:cs="Arial" w:eastAsia="Arial" w:hAnsi="Arial"/>
                <w:b/>
                <w:bCs/>
                <w:color w:val="FFFFFF"/>
                <w:sz w:val="21"/>
                <w:szCs w:val="21"/>
              </w:rPr>
              <w:t xml:space="preserve">改善</w:t>
            </w:r>
          </w:p>
        </w:tc>
        <w:tc>
          <w:tcPr>
            <w:tcW w:type="dxa" w:w="4026"/>
            <w:tcBorders>
              <w:top w:val="single" w:color="CCCCCC" w:sz="1"/>
              <w:left w:val="single" w:color="CCCCCC" w:sz="1"/>
              <w:bottom w:val="single" w:color="CCCCCC" w:sz="1"/>
              <w:right w:val="single" w:color="CCCCCC" w:sz="1"/>
            </w:tcBorders>
            <w:shd w:fill="2E7D32" w:val="clear"/>
            <w:tcMar>
              <w:top w:type="dxa" w:w="60"/>
              <w:left w:type="dxa" w:w="120"/>
              <w:bottom w:type="dxa" w:w="60"/>
              <w:right w:type="dxa" w:w="120"/>
            </w:tcMar>
          </w:tcPr>
          <w:p>
            <w:r>
              <w:rPr>
                <w:rFonts w:ascii="Microsoft YaHei" w:cs="Microsoft YaHei" w:eastAsia="Microsoft YaHei" w:hAnsi="Microsoft YaHei"/>
                <w:b/>
                <w:bCs/>
                <w:color w:val="FFFFFF"/>
                <w:sz w:val="21"/>
                <w:szCs w:val="21"/>
              </w:rPr>
              <w:t xml:space="preserve">技术手段</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产品上市速度</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加速近半</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车载AI实时闭环使研发-制造-质检数据流贯通，车型迭代从年缩</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研发流程自动化率</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九成自动化</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"天工"系统+NIO GPT大模型覆盖80%制造场景AI自主</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车辆配置管理能力</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极大规模</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数字孪生平台赋能，每台订单在下线前完成全量虚拟验证，实现千人</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车身车间自动化率</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黑灯运行</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756台机器人全互联，车间可在无人干预下持续运转</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整车检测效率</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数量级提升</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"天瞳"质检岛+"天探"AI自检系统替代传统人工检测</w:t>
            </w:r>
          </w:p>
        </w:tc>
      </w:tr>
    </w:tbl>
    <w:p>
      <w:pPr>
        <w:spacing w:after="100"/>
      </w:pPr>
    </w:p>
    <w:p>
      <w:pPr>
        <w:spacing w:after="100"/>
      </w:pPr>
    </w:p>
    <w:p>
      <w:pPr>
        <w:pStyle w:val="Heading2"/>
        <w:spacing w:after="100"/>
      </w:pPr>
      <w:r>
        <w:rPr>
          <w:rFonts w:ascii="Microsoft YaHei" w:cs="Microsoft YaHei" w:eastAsia="Microsoft YaHei" w:hAnsi="Microsoft YaHei"/>
          <w:b/>
          <w:bCs/>
          <w:i w:val="false"/>
          <w:iCs w:val="false"/>
          <w:color w:val="1A56DB"/>
          <w:sz w:val="30"/>
          <w:szCs w:val="30"/>
        </w:rPr>
        <w:t xml:space="preserve">可复制性分析</w:t>
      </w:r>
    </w:p>
    <w:p>
      <w:pPr>
        <w:spacing w:after="80"/>
      </w:pPr>
      <w:r>
        <w:rPr>
          <w:rFonts w:ascii="Microsoft YaHei" w:cs="Microsoft YaHei" w:eastAsia="Microsoft YaHei" w:hAnsi="Microsoft YaHei"/>
          <w:b w:val="false"/>
          <w:bCs w:val="false"/>
          <w:i w:val="false"/>
          <w:iCs w:val="false"/>
          <w:color w:val="1E293B"/>
          <w:sz w:val="21"/>
          <w:szCs w:val="21"/>
        </w:rPr>
        <w:t xml:space="preserve">🏢 企业规模 年营收超700亿元 · 美股+港股上市 · 全球员工超3万人 💰 投入规模 数十亿元级（新桥工厂建设+全栈自研AI+数字孪生平台+换电网络） ⏱️ 实施周期 4-5年（2021年工厂奠基→2024年全量投产→2026年灯塔认证） 🎯 关键技术门槛 自研工业AI大模型 · 车-云-厂全链路数据贯通 · 超大规模数字孪生 👉 适合什么企业参考 年产10万辆以上的整车企业（尤其新能源/智能网联方向），或拥有复杂产品配置体系的大型离散制造商。核心启示在于：柔性定制不是"设备买来就能做"，而是需要从数据底座、AI中台到工艺体系的系统性重构。中小型企业可优先借鉴其AI质检和数字孪生的模块化方案，而非全盘复制。</w:t>
      </w:r>
    </w:p>
    <w:p>
      <w:pPr>
        <w:pStyle w:val="Heading2"/>
        <w:spacing w:after="100"/>
      </w:pPr>
      <w:r>
        <w:rPr>
          <w:rFonts w:ascii="Microsoft YaHei" w:cs="Microsoft YaHei" w:eastAsia="Microsoft YaHei" w:hAnsi="Microsoft YaHei"/>
          <w:b/>
          <w:bCs/>
          <w:i w:val="false"/>
          <w:iCs w:val="false"/>
          <w:color w:val="1A56DB"/>
          <w:sz w:val="30"/>
          <w:szCs w:val="30"/>
        </w:rPr>
        <w:t xml:space="preserve">技术全景图</w:t>
      </w:r>
    </w:p>
    <w:p>
      <w:pPr>
        <w:spacing w:after="80"/>
      </w:pPr>
      <w:r>
        <w:rPr>
          <w:rFonts w:ascii="Microsoft YaHei" w:cs="Microsoft YaHei" w:eastAsia="Microsoft YaHei" w:hAnsi="Microsoft YaHei"/>
          <w:b w:val="false"/>
          <w:bCs w:val="false"/>
          <w:i w:val="false"/>
          <w:iCs w:val="false"/>
          <w:color w:val="1E293B"/>
          <w:sz w:val="21"/>
          <w:szCs w:val="21"/>
        </w:rPr>
        <w:t xml:space="preserve">🗺️ 技术全景图 01 智能装备 ✔️ 02 工业软件 ✔️ 03 智能工厂 ✔️ 04 智慧供应链 ✔️ 05 智能赋能技术 ✔️ 06 智能制造新模式 ✔️ 07 工业网络 ✔️ 08 系统安全 ✔️ 09 绿色可持续 ✔️ 已覆盖（9/9） 未涉及 WEF重点技术覆盖率：100%</w:t>
      </w:r>
    </w:p>
    <w:p>
      <w:pPr>
        <w:pStyle w:val="Heading2"/>
        <w:spacing w:after="100"/>
      </w:pPr>
      <w:r>
        <w:rPr>
          <w:rFonts w:ascii="Microsoft YaHei" w:cs="Microsoft YaHei" w:eastAsia="Microsoft YaHei" w:hAnsi="Microsoft YaHei"/>
          <w:b/>
          <w:bCs/>
          <w:i w:val="false"/>
          <w:iCs w:val="false"/>
          <w:color w:val="1A56DB"/>
          <w:sz w:val="30"/>
          <w:szCs w:val="30"/>
        </w:rPr>
        <w:t xml:space="preserve">行业对标</w:t>
      </w:r>
    </w:p>
    <w:p>
      <w:pPr>
        <w:spacing w:after="80"/>
      </w:pPr>
      <w:r>
        <w:rPr>
          <w:rFonts w:ascii="Microsoft YaHei" w:cs="Microsoft YaHei" w:eastAsia="Microsoft YaHei" w:hAnsi="Microsoft YaHei"/>
          <w:b w:val="false"/>
          <w:bCs w:val="false"/>
          <w:i w:val="false"/>
          <w:iCs w:val="false"/>
          <w:color w:val="1E293B"/>
          <w:sz w:val="21"/>
          <w:szCs w:val="21"/>
        </w:rPr>
        <w:t xml:space="preserve">🏭 行业对标视角 国标分类路径：制造业 → 汽车制造业（C36）→ 新能源车整车制造（C3611） 📌 第16批灯塔工厂中，蔚来合肥是唯一的新能源整车工厂，同批次另有皇家宠物食品（消费品）、施耐德电气（工业自动化）、招商重工（船舶制造）、中集冷藏（装备制造）等跨行业代表，蔚来的全链路AI闭环方案在柔性定制深度上具有鲜明的行业独特性。 同行业灯塔工厂对比 🏭 上汽大通南京工厂 第4批 · C2M大规模定制 🏭 广汽埃安广州工厂 第11批 · 全球首家新能源整车灯塔 🏭 宁德时代溧阳基地 第11批 · 动力电池赛道 🏭 佛吉亚盐城工厂 第11批 · 汽车座椅赛道 💡 差异化洞察在已入选的中国汽车产业链灯塔工厂中，蔚来是唯一将"车载AI→换电网络→数字孪生"三大平台深度融合为实时闭环的企业。上汽大通和广汽埃安侧重于产线端的柔性定制与效率提升，而蔚来进一步把用户使用端的数据闭环接入制造体系，实现了"从卖车到造车"的反向驱动。这一模式对追求用户全生命周期运营的整车企业具有不可替代的参考价值。</w:t>
      </w:r>
    </w:p>
    <w:p>
      <w:pPr>
        <w:pStyle w:val="Heading2"/>
        <w:spacing w:after="100"/>
      </w:pPr>
      <w:r>
        <w:rPr>
          <w:rFonts w:ascii="Microsoft YaHei" w:cs="Microsoft YaHei" w:eastAsia="Microsoft YaHei" w:hAnsi="Microsoft YaHei"/>
          <w:b/>
          <w:bCs/>
          <w:i w:val="false"/>
          <w:iCs w:val="false"/>
          <w:color w:val="1A56DB"/>
          <w:sz w:val="30"/>
          <w:szCs w:val="30"/>
        </w:rPr>
        <w:t xml:space="preserve">互动</w:t>
      </w:r>
    </w:p>
    <w:p>
      <w:pPr>
        <w:spacing w:after="80"/>
      </w:pPr>
      <w:r>
        <w:rPr>
          <w:rFonts w:ascii="Microsoft YaHei" w:cs="Microsoft YaHei" w:eastAsia="Microsoft YaHei" w:hAnsi="Microsoft YaHei"/>
          <w:b w:val="false"/>
          <w:bCs w:val="false"/>
          <w:i w:val="false"/>
          <w:iCs w:val="false"/>
          <w:color w:val="1E293B"/>
          <w:sz w:val="21"/>
          <w:szCs w:val="21"/>
        </w:rPr>
        <w:t xml:space="preserve">💬 互动 蔚来用"天工"系统打通车端、换电端和工厂端，你觉得这种"用户数据反向驱动制造"的模式，适合你们行业吗？ 👇 欢迎在评论区分享你的经验与困惑 📊 灯塔名录 回复【名录】获取完整名单 🔍 灯塔案例 回复【分析+企业名】 🦞 灯塔虾评 回复【自测】评估差距</w:t>
      </w:r>
    </w:p>
    <w:p>
      <w:pPr>
        <w:spacing w:after="80"/>
      </w:pPr>
      <w:r>
        <w:rPr>
          <w:rFonts w:ascii="Microsoft YaHei" w:cs="Microsoft YaHei" w:eastAsia="Microsoft YaHei" w:hAnsi="Microsoft YaHei"/>
          <w:b w:val="false"/>
          <w:bCs w:val="false"/>
          <w:i w:val="false"/>
          <w:iCs w:val="false"/>
          <w:color w:val="64748B"/>
          <w:sz w:val="21"/>
          <w:szCs w:val="21"/>
        </w:rPr>
        <w:t xml:space="preserve">📥 下载此案例（多种格式） 🌐 网页 📽️ 幻灯片 📊 PPTX 📄 DOCX 🗂️ JSON 📝 MD 📋 CSV</w:t>
      </w:r>
    </w:p>
    <w:p>
      <w:pPr>
        <w:spacing w:after="60" w:before="100"/>
        <w:jc w:val="center"/>
      </w:pPr>
      <w:r>
        <w:rPr>
          <w:rFonts w:ascii="Microsoft YaHei" w:cs="Microsoft YaHei" w:eastAsia="Microsoft YaHei" w:hAnsi="Microsoft YaHei"/>
          <w:b w:val="false"/>
          <w:bCs w:val="false"/>
          <w:i w:val="false"/>
          <w:iCs w:val="false"/>
          <w:color w:val="94A3B8"/>
          <w:sz w:val="18"/>
          <w:szCs w:val="18"/>
        </w:rPr>
        <w:t xml:space="preserve">❤️ 点「在看」，让更多同行看到 数据来源：世界经济论坛（WEF）Global Lighthouse Network 官方公告、蔚来汽车官方新闻稿、CleanTechnica报道、封面新闻、搜狐汽车等公开资料 老陈说灯塔 · 每周一个灯塔工厂深度拆解</w:t>
      </w:r>
    </w:p>
    <w:p>
      <w:pPr>
        <w:spacing w:after="100"/>
      </w:pPr>
    </w:p>
    <w:p>
      <w:pPr>
        <w:spacing w:after="60" w:before="200"/>
        <w:jc w:val="center"/>
      </w:pPr>
      <w:r>
        <w:rPr>
          <w:rFonts w:ascii="Microsoft YaHei" w:cs="Microsoft YaHei" w:eastAsia="Microsoft YaHei" w:hAnsi="Microsoft YaHei"/>
          <w:b w:val="false"/>
          <w:bCs w:val="false"/>
          <w:i w:val="false"/>
          <w:iCs w:val="false"/>
          <w:color w:val="94A3B8"/>
          <w:sz w:val="18"/>
          <w:szCs w:val="18"/>
        </w:rPr>
        <w:t xml:space="preserve">数据来源：世界经济论坛（WEF）全球灯塔网络 · 公开报道</w:t>
      </w:r>
    </w:p>
    <w:p>
      <w:pPr>
        <w:spacing w:after="100"/>
        <w:jc w:val="center"/>
      </w:pPr>
      <w:r>
        <w:rPr>
          <w:rFonts w:ascii="Microsoft YaHei" w:cs="Microsoft YaHei" w:eastAsia="Microsoft YaHei" w:hAnsi="Microsoft YaHei"/>
          <w:b w:val="false"/>
          <w:bCs w:val="false"/>
          <w:i w:val="false"/>
          <w:iCs w:val="false"/>
          <w:color w:val="94A3B8"/>
          <w:sz w:val="18"/>
          <w:szCs w:val="18"/>
        </w:rPr>
        <w:t xml:space="preserve">老陈说灯塔 · 每周一个灯塔工厂深度拆解</w:t>
      </w:r>
    </w:p>
    <w:sectPr>
      <w:pgSz w:w="11906" w:h="16838" w:orient="portrait"/>
      <w:pgMar w:top="1134"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Microsoft YaHei" w:cs="Microsoft YaHei" w:eastAsia="Microsoft YaHei" w:hAnsi="Microsoft YaHei"/>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Normal">
    <w:name w:val="Normal"/>
    <w:rPr>
      <w:rFonts w:ascii="Microsoft YaHei" w:cs="Microsoft YaHei" w:eastAsia="Microsoft YaHei" w:hAnsi="Microsoft YaHei"/>
      <w:sz w:val="22"/>
      <w:szCs w:val="22"/>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2026-07-03T04:36:59.421Z</dcterms:created>
  <dcterms:modified xsi:type="dcterms:W3CDTF">2026-07-03T04:36:59.425Z</dcterms:modified>
</cp:coreProperties>
</file>

<file path=docProps/custom.xml><?xml version="1.0" encoding="utf-8"?>
<Properties xmlns="http://schemas.openxmlformats.org/officeDocument/2006/custom-properties" xmlns:vt="http://schemas.openxmlformats.org/officeDocument/2006/docPropsVTypes"/>
</file>