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fill="1A1A2E" w:val="clear"/>
            <w:tcBorders>
              <w:top w:val="nil"/>
              <w:bottom w:val="nil"/>
              <w:left w:val="nil"/>
              <w:right w:val="nil"/>
            </w:tcBorders>
          </w:tcPr>
          <w:p/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5103"/>
              <w:gridCol w:w="5103"/>
            </w:tblGrid>
            <w:tr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lef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/>
                      <w:i w:val="0"/>
                      <w:color w:val="90CAF9"/>
                      <w:sz w:val="18"/>
                      <w:szCs w:val="18"/>
                    </w:rPr>
                    <w:t>🇨🇳 大国智造 · 灯塔引领</w:t>
                  </w:r>
                </w:p>
              </w:tc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righ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90CAF9"/>
                      <w:sz w:val="18"/>
                      <w:szCs w:val="18"/>
                    </w:rPr>
                    <w:t>2026年05月27日 星期三</w:t>
                  </w:r>
                </w:p>
              </w:tc>
            </w:tr>
          </w:tbl>
          <w:p/>
          <w:p>
            <w:pPr>
              <w:spacing w:before="80"/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FFFFFF"/>
                <w:sz w:val="52"/>
                <w:szCs w:val="52"/>
              </w:rPr>
              <w:t>🏭 灯塔工厂日报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AAB5"/>
                <w:sz w:val="24"/>
                <w:szCs w:val="24"/>
              </w:rPr>
              <w:t>追踪全球灯塔动态 · 见证中国智造崛起</w:t>
            </w:r>
          </w:p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10206"/>
            </w:tblGrid>
            <w:tr>
              <w:tc>
                <w:tcPr>
                  <w:tcW w:type="dxa" w:w="4535"/>
                  <w:shd w:fill="252A3E" w:val="clear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spacing w:before="80" w:after="80"/>
                    <w:jc w:val="center"/>
                    <w:shd w:val="clear" w:fill="252A3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CCCCDD"/>
                      <w:sz w:val="20"/>
                      <w:szCs w:val="20"/>
                    </w:rPr>
                    <w:t>📌 蒙牛全球首座液态奶灯塔工厂迎来国际乳联高层到访；美的磁悬浮离心机国内销量登顶；粤川晋三省同步公示近600家先进级智能工厂</w:t>
                  </w:r>
                </w:p>
              </w:tc>
            </w:tr>
          </w:tbl>
          <w:p/>
          <w:p/>
          <w:p>
            <w:pPr>
              <w:spacing w:before="0" w:after="0"/>
              <w:pBdr>
                <w:top w:val="single" w:sz="3" w:color="0D47A1" w:space="0"/>
                <w:bottom w:val="single" w:sz="3" w:color="0D47A1" w:space="0"/>
              </w:pBdr>
            </w:pPr>
          </w:p>
          <w:p>
            <w:pPr>
              <w:spacing w:before="0" w:after="0"/>
              <w:pBdr>
                <w:bottom w:val="single" w:sz="3" w:color="1976D2" w:space="0"/>
              </w:pBdr>
            </w:pPr>
          </w:p>
          <w:p>
            <w:pPr>
              <w:spacing w:before="0" w:after="0"/>
              <w:pBdr>
                <w:bottom w:val="single" w:sz="3" w:color="42A5F5" w:space="0"/>
              </w:pBdr>
            </w:pPr>
          </w:p>
          <w:p>
            <w:pPr>
              <w:spacing w:before="0" w:after="0"/>
              <w:pBdr>
                <w:bottom w:val="single" w:sz="3" w:color="90CAF9" w:space="0"/>
              </w:pBdr>
            </w:pP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9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今日新闻总数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3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灯塔工厂企业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0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重点央企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3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制造业500强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4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政策/标准</w:t>
            </w:r>
          </w:p>
        </w:tc>
      </w:tr>
    </w:tbl>
    <w:p/>
    <w:p>
      <w:r>
        <w:rPr>
          <w:rFonts w:ascii="Microsoft YaHei" w:hAnsi="Microsoft YaHei" w:eastAsia="Microsoft YaHei"/>
          <w:b/>
          <w:i w:val="0"/>
          <w:color w:val="1A1A2E"/>
          <w:sz w:val="30"/>
          <w:szCs w:val="30"/>
        </w:rPr>
        <w:t>📌 今日要览</w:t>
      </w:r>
    </w:p>
    <w:p>
      <w:pPr>
        <w:shd w:val="clear" w:fill="F8F9FF"/>
        <w:spacing w:after="160"/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今日国际乳联主席到访蒙牛宁夏全球首座液态奶灯塔工厂，释放中国乳业数智化出海信号；美的水机灯塔工厂磁悬浮离心机国内销量登顶，AI赋能精密制造成效显著。政策层面，广东（298家）、四川（256家）、山西（45家）三省同步公示先进级智能工厂，智能工厂梯度培育进入规模化推进阶段。徐州以徐工为链主的"智改数转"生态加速成型，3家企业入选国家级数字化转型典型案例。毕马威最新报告显示：49%制造企业AI已产出商业价值，76%高管认为数据治理是AI首要瓶颈。世界智能产业博览会明天天津开幕，首次实现100%绿电保障。今日9条新闻，4条涉及政策/标准/梯度培育。</w:t>
      </w:r>
    </w:p>
    <w:p>
      <w:pPr>
        <w:pBdr>
          <w:bottom w:val="single" w:sz="4" w:color="1A1A2E" w:space="1"/>
        </w:pBdr>
      </w:pPr>
    </w:p>
    <w:p>
      <w:r>
        <w:rPr>
          <w:rFonts w:ascii="Microsoft YaHei" w:hAnsi="Microsoft YaHei" w:eastAsia="Microsoft YaHei"/>
          <w:b/>
          <w:i w:val="0"/>
          <w:color w:val="1A1A2E"/>
          <w:sz w:val="32"/>
          <w:szCs w:val="32"/>
        </w:rPr>
        <w:t>📰 今日新闻（9条）</w:t>
      </w: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1.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蒙牛集团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🟡制造500强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灯塔工厂 数智化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大众网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5月24-25日，国际乳业联合会（IDF）主席Gilles Froment一行到访蒙牛宁夏工厂——全球首家液态奶灯塔工厂。该工厂部署六大智慧运营模块，覆盖智慧采供、智慧实验室等全链条。同时考察了蒙牛乌兰布和沙漠有机奶源基地——历时二十余年将荒漠变绿洲，构建"种养加一体化"有机全产业链。IDF主席高度认可蒙牛的数智化与可持续发展模式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蒙牛宁夏工厂是全球液态奶行业首个通过WEF认证的灯塔工厂，以AI驱动的智能制造体系实现从奶源到成品的全流程数智化管控。核心系统包括智慧营运平台、IoT设备互联、AI品控等六大模块。蒙牛同时正从传统鲜奶供应商向全维度营养解决方案服务商升级，未来将依托沙漠有机产业经验向全球输出乳业绿色转型"中国方案"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2.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美的集团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🟡制造500强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灯塔工厂 AI智造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智能制造网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美的水机工厂是"全球暖通行业首座全流程AI赋能的灯塔工厂"。2025年磁悬浮离心机国内销量登顶行业第一、离心机整体市占率超16%，全自研技术打破外资垄断。该工厂以AI驱动的智能化生产保障了高效交付与品质一致性，显著缩短定制产品响应周期。已服务中国电信粤港澳大湾区全液冷数据中心等标杆项目。佛山液冷智造基地已投产，向AI数据中心液冷新赛道加速布局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全球暖通行业首座全流程AI灯塔工厂，核心技术包括AI智能调度、自动化产线、数字孪生、IoT全链路数据采集。工厂实现生产排程、质量检测、设备维护的全流程AI驱动。战略方向从单一水冷机组向全栈式液冷温控方案延伸，覆盖绿色建筑与算力基础设施两大领域，形成从设备到系统的完整解决方案能力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3.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673AB7"/>
          <w:sz w:val="18"/>
          <w:szCs w:val="18"/>
        </w:rPr>
        <w:t>🟣梯度培育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2E7D32"/>
          <w:sz w:val="18"/>
          <w:szCs w:val="18"/>
        </w:rPr>
        <w:t>📍地方政策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腾讯新闻/新工业网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广东省工信厅公示298家先进级智能工厂（公示至5/27今日截止），四川省公示256家（5/26-28），山西省公示45家（含太钢、中车太原、鹏飞集团等，公示至5/28）。三省合计599家工厂进入"先进级"梯队——这是智能工厂梯度培育体系中从"基础级"向上迈出的关键一步。先进级定位为"规模建设"，要求企业已实现关键工序自动化、生产过程精准控制和重点场景智能化应用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三省均依据《智能工厂梯度培育管理办法》和《四川省人工智能赋能新型工业化三年行动方案》等政策执行。培育体系分为基础级→先进级→卓越级→领航级四级，逐级迭代不可跳级。先进级要求：智能制造能力成熟度达三级(集成级)及以上、数字化网络化集成能力充分、智能装备广泛部署、数据互通共享。四川省对入选企业纳入设备更新技术改造、双向揭榜挂帅等项目支持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298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广东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256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四川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45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山西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599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三省合计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4.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徐工集团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🟡制造500强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AI大模型 数字领航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徐州市政府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5月18日工信部公示2025年新一代信息技术融合应用典型案例，徐州徐工挖掘机（数字领航·大企业）、鑫华半导体（数字领航·中小企业）、徐工消防（重点行业场景）三家入选。徐工挖机以"AI+知识"双能驱动建设精益智能柔性工厂，OEE提升29%、生产效率提升25%、产品不良率下降52%，方案已向产业链1245家企业复制推广。徐工消防将人工报工的32个步骤压缩至3个，单台报工时间从16.5分钟缩至2分钟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徐工挖机应用DeepSeek-R1、Qwen3-32B等大模型，打造10个垂直领域AI大模型覆盖研-产-服全链条；编制工程机械行业"一图四清单"成为工信部推广的行业参考。鑫华半导体（国内首家高纯硅料规模量产企业）运用Aspen Plus流程模拟+AI视觉检测，工艺设计周期缩短40%、检测效率提升300%。徐工消防融合RFID+AI图像识别+机器视觉实现行业首创智能报工方案。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↑29%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设备综合效率(OEE)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↑25%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生产效率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↓52%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产品不良率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1245家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已复制推广企业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5.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673AB7"/>
          <w:sz w:val="18"/>
          <w:szCs w:val="18"/>
        </w:rPr>
        <w:t>🟣CMMM评估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2E7D32"/>
          <w:sz w:val="18"/>
          <w:szCs w:val="18"/>
        </w:rPr>
        <w:t>📍地方政策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两化融合 贯标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徐州市政府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徐州市政府出台系列制造业数字化转型专项政策，设立专项资金鼓励企业开展两化融合贯标和智能制造能力成熟度（CMMM）评估。以徐工集团为代表的链主企业主动开放平台、输出标准、共享能力，带动上下游企业协同转型。同时培育徐工汉云、徐州齐云网络等本地数字化服务商，为全市企业提供转型支撑。徐州正从老工业基地向智造高地加速跃迁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"链主带动+平台赋能+服务商支撑"三位一体推进模式：链主企业输出工业互联网平台能力与行业标准（如徐工挖机"一图四清单"已获工信部推广）；专项资金覆盖两化融合管理体系贯标认证和CMMM（GB/T 39116-2020）评估费用补贴；本地服务商提供可落地的数字化解决方案，降低中小企业转型门槛。这一模式已推动1245家产业链上下游企业协同转型。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6.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徐工集团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🟡制造500强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绿色智造 电动化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徐州市政府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🕐 上周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5月19日，徐工联合福特斯库（FMG）、赣锋锂业、宝武资源等全球巨头在徐州举办"新技术·新能源·新未来"论坛。徐工董事长杨东升披露：2025年国内混凝土搅拌车电动化率已达80%、装载机电动化率达50%；徐工2030战略目标营收突破2000亿元、工程机械全球前二。内蒙古伊敏露天煤矿百台徐工无人矿卡在零下40℃连续运行，单月超400小时，年减碳4.8万吨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徐工新能源研究院强调：重型装备绿色化不是简单"油改电"，而是系统架构层面的颠覆性创新。核心技术攻关包括CTV电动系统、超高压大功率电驱平台、专用增程系统等，已推出全球首台65吨混合动力挖掘机。赣锋锂业披露固态电池能量密度突破500Wh/kg、循环寿命提升3倍。徐工深度参与全部13项电动工程机械国家标准制定，构建"源网荷储"一体化补能闭环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80%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搅拌车电动化率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装载机电动化率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2000亿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2030营收目标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58%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国际化收入占比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7.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2E7D32"/>
          <w:sz w:val="18"/>
          <w:szCs w:val="18"/>
        </w:rPr>
        <w:t>📍地方政策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AI+制造 场景落地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21世纪经济报道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2026年5月广州发布人工智能产业工作要点，明确全年在"AI+智能制造"领域发布不少于70个应用场景，支持汽车、家电等支柱产业攻关行业垂类模型。广东省同步推进"百行千模"行动，全省AI核心企业超1600家，到年底推动超4000家规上工业企业完成新一轮智能化改造。美的南沙灯塔工厂AI智能体将空调转产协同损失大幅下降90%，日立电梯AI摄像头使高峰运力提升50%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广东形成从华为昇腾、腾讯混元到美的智能体工厂的全栈产业链。美的首席数字官张小懿将智能体工厂定义为"全新物种"——每个生产要素被赋予感知、理解、决策及行动能力。日立电梯ELECLOUD®云服务中心是全国首个电梯物联网平台，具备跨品牌兼容能力，在保电梯超90万台。广州的70+场景以"政策牵引+企业落地"双轮驱动，推动AI从"灯塔工厂专属标签"变为更多企业的"标配"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8.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📋行业报告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AI规模化 数据治理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新浪财经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毕马威基于22国258位工业制造技术高管的调研发布《2026年工业制造全球技术报告》。核心发现：49%企业已有落地AI场景并持续创造商业价值；68%预计12个月内实现AI规模化部署；80%企业认可科技投入持续提升投资价值。但国内制造企业普遍面临数据孤岛严重、数据标准混乱、采集体系不完善等问题，数据治理能力已成为区分智能化水平的核心标准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报告揭示"信心与能力错位"现象：83%企业自认已搭建完善AI数据底层体系，但76%高管坦言数据不准确、不统一、不实时、不完整是AI落地的首要风险。89%受访者认为五年内驾驭AI智能代理将成为职场核心技能。中国制造企业正从单工厂、单环节数字化改造迈向跨工厂、全链路、集团化智能升级新阶段，需要围绕数据底座和人才重构两个维度推进深度转型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49%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AI已产出商业价值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68%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12月内将规模化部署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76%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数据不可靠是首要风险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89%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AI代理管理成核心技能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9.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智能产业 绿色办会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新华社/光明网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2026世界智能产业博览会将于5月28-31日在天津国家会展中心举办，由天津、重庆两市政府联合主办。本届以"智行天下 能动未来"为主题，设置1个综合展区和人工智能核心技术、具身智能、智能网联车等6个主题展区，并设2个智能赛事馆。展会首次通过绿证交易系统购买800张绿证（折合80万千瓦时），实现展会期间100%绿色用能。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天津新能源装机容量截至2025年底突破1484万千瓦，占总装机44.59%，新能源已超越煤电成为第一大电源。截至今年4月底，天津市场化绿电交易达143.12亿千瓦时。展会"零碳办会"模式为大型会展的绿色转型提供了可复制的技术路径。值得关注的是大会同期还设有人工智能核心技术、具身智能、智能网联车等专业展区，是了解工业AI前沿的重要窗口。</w:t>
      </w:r>
    </w:p>
    <w:p/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🗺️ 智能制造成熟度进阶路径</w:t>
      </w:r>
    </w:p>
    <w:p>
      <w:pPr>
        <w:shd w:val="clear" w:fill="F0F4FF"/>
        <w:pBdr>
          <w:bottom w:val="single" w:sz="4" w:color="D8D0E8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0"/>
          <w:szCs w:val="20"/>
        </w:rPr>
        <w:t>L2规范级 → L3集成级(灯塔机会) → L4优化级(灯塔基础) → WEF灯塔(全球标杆)</w:t>
      </w:r>
    </w:p>
    <w:p/>
    <w:p>
      <w:r>
        <w:rPr>
          <w:rFonts w:ascii="Microsoft YaHei" w:hAnsi="Microsoft YaHei" w:eastAsia="Microsoft YaHei"/>
          <w:b/>
          <w:i w:val="0"/>
          <w:color w:val="0D47A1"/>
          <w:sz w:val="28"/>
          <w:szCs w:val="28"/>
        </w:rPr>
        <w:t>🗣️ 今日话题</w:t>
      </w:r>
    </w:p>
    <w:p>
      <w:pPr>
        <w:shd w:val="clear" w:fill="F0F5FF"/>
        <w:pBdr>
          <w:top w:val="single" w:sz="4" w:color="1976D2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今天粤川晋三省同步公示了近600家先进级智能工厂——你们企业目前处于哪个阶段？是数字化车间、智能工厂，还是已经冲刺先进级/卓越级了？你们省今年有没有类似的梯度培育名单？欢迎留言交流 👇</w:t>
      </w:r>
    </w:p>
    <w:p/>
    <w:p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🛠️ 灯塔工具箱</w:t>
      </w:r>
    </w:p>
    <w:p>
      <w:pPr>
        <w:shd w:val="clear" w:fill="FAFBFF"/>
        <w:pBdr>
          <w:left w:val="single" w:sz="12" w:color="#BBDEF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📊 灯塔名录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全球灯塔·9位编码</w:t>
        <w:br/>
        <w:t>行业/地区多维分布</w:t>
      </w:r>
    </w:p>
    <w:p>
      <w:pPr>
        <w:shd w:val="clear" w:fill="FAFBFF"/>
        <w:spacing w:after="80"/>
        <w:pBdr>
          <w:bottom w:val="single" w:sz="2" w:color="#BBDEF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回复【名录】获取</w:t>
      </w:r>
    </w:p>
    <w:p>
      <w:pPr>
        <w:shd w:val="clear" w:fill="FAFBFF"/>
        <w:pBdr>
          <w:left w:val="single" w:sz="12" w:color="#B2DFD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🔍 灯塔案例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技术路线图·实施路径</w:t>
        <w:br/>
        <w:t>对标分析·关键数据</w:t>
      </w:r>
    </w:p>
    <w:p>
      <w:pPr>
        <w:shd w:val="clear" w:fill="FAFBFF"/>
        <w:spacing w:after="80"/>
        <w:pBdr>
          <w:bottom w:val="single" w:sz="2" w:color="#B2DFD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回复【分析+企业名】</w:t>
      </w:r>
    </w:p>
    <w:p>
      <w:pPr>
        <w:shd w:val="clear" w:fill="FAFBFF"/>
        <w:pBdr>
          <w:left w:val="single" w:sz="12" w:color="#E1BEE7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🦞 灯塔虾评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自助测评·龙虾评分卡</w:t>
        <w:br/>
        <w:t>三维评估·进阶建议</w:t>
      </w:r>
    </w:p>
    <w:p>
      <w:pPr>
        <w:shd w:val="clear" w:fill="FAFBFF"/>
        <w:spacing w:after="80"/>
        <w:pBdr>
          <w:bottom w:val="single" w:sz="2" w:color="#E1BEE7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回复【自测】开始</w:t>
      </w:r>
    </w:p>
    <w:p/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1565C0"/>
          <w:sz w:val="20"/>
          <w:szCs w:val="20"/>
        </w:rPr>
        <w:t>👍 觉得有用？点个「赞」  ·  💬 有想法？留言回复  ·  🔄 帮到你了？转发分享  ·  ❤️ 认同内容？推荐给同行</w:t>
      </w:r>
    </w:p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90A4AE"/>
          <w:sz w:val="18"/>
          <w:szCs w:val="18"/>
        </w:rPr>
        <w:t>☕ 您的支持是持续产出的动力</w:t>
      </w:r>
    </w:p>
    <w:p/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999999"/>
          <w:sz w:val="18"/>
          <w:szCs w:val="18"/>
        </w:rPr>
        <w:t>📡 灯塔工厂日报 · 大国智造布道者</w:t>
      </w:r>
    </w:p>
    <w:p>
      <w:pPr>
        <w:jc w:val="center"/>
      </w:pPr>
      <w:r>
        <w:rPr>
          <w:rFonts w:ascii="Microsoft YaHei" w:hAnsi="Microsoft YaHei" w:eastAsia="Microsoft YaHei"/>
          <w:b w:val="0"/>
          <w:i/>
          <w:color w:val="999999"/>
          <w:sz w:val="18"/>
          <w:szCs w:val="18"/>
        </w:rPr>
        <w:t>本内容由生成式AI辅助整理，已标注信息来源，仅供参考。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关键词：蒙牛、美的、徐工、广东、四川、山西、灯塔工厂、AI大模型、先进级智能工厂、梯度培育、CMMM、两化融合、数字化转型、工业大模型、毕马威报告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沪ICP备2026015109号 | 沪公网安备 31011702891477号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4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