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微软雅黑" w:hAnsi="微软雅黑" w:eastAsia="微软雅黑"/>
          <w:b/>
          <w:color w:val="1A3C6D"/>
          <w:sz w:val="36"/>
        </w:rPr>
        <w:t>49%企业AI已赚钱，你们工厂还在观望什么？</w:t>
      </w:r>
    </w:p>
    <w:p>
      <w:pPr>
        <w:spacing w:after="240"/>
        <w:jc w:val="center"/>
        <w:pBdr>
          <w:bottom w:val="single" w:sz="6" w:space="1" w:color="CCCCCC"/>
        </w:pBdr>
      </w:pPr>
      <w:r>
        <w:rPr>
          <w:rFonts w:ascii="微软雅黑" w:hAnsi="微软雅黑" w:eastAsia="微软雅黑"/>
          <w:color w:val="999999"/>
          <w:sz w:val="20"/>
        </w:rPr>
        <w:t>老陈说灯塔 | 2026年5月27日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今天又是密集的一天。广东298家、四川256家、山西45家——三个省在同一天公示了总共599家「先进级智能工厂」。你可能觉得这些数字离自己很远，但如果我告诉你：这些工厂已经完成了关键工序自动化、实现了生产过程精准控制，正在向「卓越级」和「领航级」（也就是灯塔工厂门槛）发起冲击，你会不会重新审视一下自己车间的进度？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与此同时，毕马威刚刚发布了一份覆盖22个国家258位制造高管的报告，结论很直接：49%的制造企业AI已经产出实实在在的商业价值，68%预计12个月内实现AI规模化。换句话说，AI不是「要不要上」的问题，而是「怎么上才不会掉队」的问题了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今天就围绕三条信号，把这些信息拆开揉碎了讲清楚。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252"/>
            <w:shd w:fill="E8F4FD" w:val="clear"/>
          </w:tcPr>
          <w:p>
            <w:r>
              <w:rPr>
                <w:rFonts w:ascii="微软雅黑" w:hAnsi="微软雅黑" w:eastAsia="微软雅黑"/>
                <w:b/>
                <w:color w:val="1A3C6D"/>
                <w:sz w:val="22"/>
              </w:rPr>
              <w:t>👷 落地视角（给厂长看）</w:t>
            </w:r>
          </w:p>
        </w:tc>
        <w:tc>
          <w:tcPr>
            <w:tcW w:type="dxa" w:w="4252"/>
            <w:shd w:fill="E8F4FD" w:val="clear"/>
          </w:tcPr>
          <w:p>
            <w:r>
              <w:rPr>
                <w:rFonts w:ascii="微软雅黑" w:hAnsi="微软雅黑" w:eastAsia="微软雅黑"/>
                <w:b/>
                <w:color w:val="1A3C6D"/>
                <w:sz w:val="22"/>
              </w:rPr>
              <w:t>💻 技术视角（给CIO看）</w:t>
            </w:r>
          </w:p>
        </w:tc>
      </w:tr>
      <w:tr>
        <w:tc>
          <w:tcPr>
            <w:tcW w:type="dxa" w:w="4252"/>
            <w:shd w:fill="E8F4FD" w:val="clear"/>
          </w:tcPr>
          <w:p>
            <w:r>
              <w:rPr>
                <w:rFonts w:ascii="微软雅黑" w:hAnsi="微软雅黑" w:eastAsia="微软雅黑"/>
                <w:color w:val="333333"/>
                <w:sz w:val="20"/>
              </w:rPr>
              <w:t>三省公示599家先进级智能工厂，梯度培育从「说」进入「做」；徐工AI大模型让生产效率提升25%、不良率下降52%，方案已向1245家链上企业复制；美的AI灯塔工厂磁悬浮离心机市占率超16%，打破外资垄断。</w:t>
            </w:r>
          </w:p>
        </w:tc>
        <w:tc>
          <w:tcPr>
            <w:tcW w:type="dxa" w:w="4252"/>
            <w:shd w:fill="E8F4FD" w:val="clear"/>
          </w:tcPr>
          <w:p>
            <w:r>
              <w:rPr>
                <w:rFonts w:ascii="微软雅黑" w:hAnsi="微软雅黑" w:eastAsia="微软雅黑"/>
                <w:color w:val="333333"/>
                <w:sz w:val="20"/>
              </w:rPr>
              <w:t>DeepSeek-R1、Qwen3-32B等大模型已在车间落地，形成研产服全覆盖；76%高管坦言数据治理是AI首要瓶颈——数据不准、不统一、不实时就没法谈AI；梯度培育从基础级到领航级不可跳级，先进级要求CMMM三级以上。</w:t>
            </w:r>
          </w:p>
        </w:tc>
      </w:tr>
    </w:tbl>
    <w:p>
      <w:pPr>
        <w:spacing w:before="360" w:after="120"/>
      </w:pPr>
      <w:r>
        <w:rPr>
          <w:rFonts w:ascii="微软雅黑" w:hAnsi="微软雅黑" w:eastAsia="微软雅黑"/>
          <w:b/>
          <w:color w:val="1A3C6D"/>
          <w:sz w:val="30"/>
        </w:rPr>
        <w:t>信号一：梯度培育全面铺开，599家只是开始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5月27日这一天，粤川晋三个省同时公示先进级智能工厂名单，合计599家。这不是巧合，而是智能工厂梯度培育体系在全国范围内进入规模化推进的信号。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先说清楚这个「梯度培育」是什么。简单理解就是——工信部把智能工厂分成四个级别：基础级 → 先进级 → 卓越级 → 领航级。不可跳级，只能逐级升。基础级是「开始干」，先进级是「规模建设」，卓越级是「深度应用」，领航级就是灯塔工厂的门槛或者灯塔级水平。</w:t>
      </w:r>
    </w:p>
    <w:p>
      <w:pPr>
        <w:spacing w:line="360" w:lineRule="auto" w:after="160"/>
      </w:pPr>
      <w:r>
        <w:rPr>
          <w:rFonts w:ascii="微软雅黑" w:hAnsi="微软雅黑" w:eastAsia="微软雅黑"/>
          <w:b w:val="0"/>
          <w:color w:val="333333"/>
          <w:sz w:val="22"/>
        </w:rPr>
        <w:t>这次公示的599家全部是「先进级」，定位是：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✔ 已实现关键工序自动化</w:t>
        <w:br/>
        <w:t>✔ 生产过程精准控制</w:t>
        <w:br/>
        <w:t>✔ 重点场景智能化应用</w:t>
        <w:br/>
        <w:t>✔ 智能制造能力成熟度达到三级（集成级）及以上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如果你是企业负责人，这个信息意味着什么？意味着你所在的省份大概率已经有或者即将有类似的名单。进入先进级名单本身就是一种「官方认证」，在企业参与招投标、申请政策补贴、向客户展示技术实力时，这是一个实打实的加分项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以四川为例，入选企业会被纳入设备更新技术改造、双向揭榜挂帅等项目支持——说白了就是政策资源倾斜。山西的名单里还出现了太钢、中车太原这些老牌制造业巨头，连这些「大象」都在冲刺先进级，说明这个体系已经不是选做题了。</w:t>
      </w:r>
    </w:p>
    <w:p>
      <w:pPr>
        <w:spacing w:before="160" w:after="160"/>
        <w:ind w:left="567"/>
        <w:pBdr>
          <w:left w:val="single" w:sz="12" w:space="8" w:color="1A3C6D"/>
        </w:pBdr>
      </w:pPr>
      <w:r>
        <w:rPr>
          <w:rFonts w:ascii="微软雅黑" w:hAnsi="微软雅黑" w:eastAsia="微软雅黑"/>
          <w:i/>
          <w:color w:val="666666"/>
          <w:sz w:val="22"/>
        </w:rPr>
        <w:t>看懂梯度培育，就是在看懂未来三年制造业的「排位赛」规则。</w:t>
      </w:r>
    </w:p>
    <w:p>
      <w:pPr>
        <w:spacing w:before="360" w:after="120"/>
      </w:pPr>
      <w:r>
        <w:rPr>
          <w:rFonts w:ascii="微软雅黑" w:hAnsi="微软雅黑" w:eastAsia="微软雅黑"/>
          <w:b/>
          <w:color w:val="1A3C6D"/>
          <w:sz w:val="30"/>
        </w:rPr>
        <w:t>信号二：AI大模型正在重构制造逻辑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如果说梯度培育是在搭框架，那AI大模型就是在填内容。今天几则消息都指向同一个方向：AI已经不再是实验室里的PPT，而是扎扎实实部署到车间里的生产力工具了。</w:t>
      </w:r>
    </w:p>
    <w:p>
      <w:pPr>
        <w:spacing w:line="360" w:lineRule="auto" w:after="160"/>
      </w:pPr>
      <w:r>
        <w:rPr>
          <w:rFonts w:ascii="微软雅黑" w:hAnsi="微软雅黑" w:eastAsia="微软雅黑"/>
          <w:b w:val="0"/>
          <w:color w:val="333333"/>
          <w:sz w:val="22"/>
        </w:rPr>
        <w:t>徐工挖机的数据很有说服力：应用AI大模型后，</w:t>
      </w:r>
      <w:r>
        <w:rPr>
          <w:rFonts w:ascii="微软雅黑" w:hAnsi="微软雅黑" w:eastAsia="微软雅黑"/>
          <w:b/>
          <w:color w:val="D4380D"/>
          <w:sz w:val="22"/>
        </w:rPr>
        <w:t>OEE提升29%、生产效率提升25%、产品不良率下降52%。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而且他们用的不是概念型的AI，是DeepSeek-R1和Qwen3-32B这类大模型，打造了10个垂直领域的AI应用，覆盖研发、生产、服务全链条。更关键的是，这套方案已经向产业链上1245家企业复制推广——不是一家企业在用，是1245家跟着一起跑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再说美的。水机工厂是「全球暖通行业首座全流程AI赋能的灯塔工厂」，磁悬浮离心机2025年国内销量登顶，市占率超16%。美的首席数字官张小懿把他们的智能体工厂定义为「全新物种」——每个生产要素都被赋予感知、理解、决策和执行能力。广州美的南沙工厂更夸张，AI智能体让空调转产协同损失大幅下降90%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但话说回来，毕马威的报告也揭了一个伤疤：76%高管坦言数据不准确、不统一、不实时、不完整是AI落地的首要风险。83%企业自认已搭建完善的AI数据底层体系，但76%说数据不行——这就是典型的「信心与能力错位」。翻译成人话就是：很多企业以为自己准备好了，但数据治理这块才是真正的硬骨头。</w:t>
      </w:r>
    </w:p>
    <w:p>
      <w:pPr>
        <w:spacing w:before="160" w:after="160"/>
        <w:ind w:left="567"/>
        <w:pBdr>
          <w:left w:val="single" w:sz="12" w:space="8" w:color="1A3C6D"/>
        </w:pBdr>
      </w:pPr>
      <w:r>
        <w:rPr>
          <w:rFonts w:ascii="微软雅黑" w:hAnsi="微软雅黑" w:eastAsia="微软雅黑"/>
          <w:i/>
          <w:color w:val="666666"/>
          <w:sz w:val="22"/>
        </w:rPr>
        <w:t>AI大模型不是万能药。数据治理没做到位，再好的模型也跑不出效果。</w:t>
      </w:r>
    </w:p>
    <w:p>
      <w:pPr>
        <w:spacing w:before="360" w:after="120"/>
      </w:pPr>
      <w:r>
        <w:rPr>
          <w:rFonts w:ascii="微软雅黑" w:hAnsi="微软雅黑" w:eastAsia="微软雅黑"/>
          <w:b/>
          <w:color w:val="1A3C6D"/>
          <w:sz w:val="30"/>
        </w:rPr>
        <w:t>信号三：从「中国制造」到「中国方案」，灯塔在领路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今天最让我感慨的一条是蒙牛。国际乳业联合会主席专程飞到宁夏，参观了全球首家液态奶灯塔工厂，还去了乌兰布和沙漠有机奶源基地——那个用了二十多年把荒漠变绿洲的传奇项目。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这背后释放的信号不简单：蒙牛不是单纯秀肌肉，而是在输出一整套「中国乳业数智化+可持续发展方案」——从奶源基地到智能工厂，从AI品控到IoT设备互联，六大智慧运营模块覆盖全链条。IDF主席的表态「高度认可」，意味着这套方案正在被国际行业组织背书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再看徐工。联合福特斯库、赣锋锂业、宝武资源这些全球巨头搞新能源装备论坛。披露的数据相当硬：混凝土搅拌车电动化率已达80%、装载机电动化率50%；内蒙古伊敏露天煤矿百台无人矿卡在零下40℃连续运行，单月超400小时，年减碳4.8万吨。2030年营收目标2000亿元、工程机械全球前二——这不是口号，是锚定了具体数字的战略目标。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灯塔工厂最大的价值，不是它自己多厉害，而是它能不能带着整个行业往前走。蒙牛和徐工的案例都说明：当一家企业真正跑通了数智化路径，它天然就会变成行业方案输出者。这才是「灯塔」这两个字真正的含义——照亮别人的路。</w:t>
      </w:r>
    </w:p>
    <w:p>
      <w:pPr>
        <w:spacing w:before="240" w:after="240"/>
        <w:jc w:val="center"/>
      </w:pPr>
      <w:r>
        <w:rPr>
          <w:color w:val="CCCCCC"/>
          <w:sz w:val="24"/>
        </w:rPr>
        <w:t>— — —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今天这三条信号串起来，其实就一句话：智能制造的赛道越来越清晰，规则越来越明确，窗口期在收窄。梯度培育给出了四级的明确台阶，AI大模型给出了降本增效的具体工具，灯塔工厂给出了可验证的标杆路径。剩下的问题只有一个：你准备什么时候上车？</w:t>
      </w:r>
    </w:p>
    <w:p>
      <w:pPr>
        <w:spacing w:before="240" w:after="240"/>
        <w:jc w:val="center"/>
      </w:pPr>
      <w:r>
        <w:rPr>
          <w:color w:val="CCCCCC"/>
          <w:sz w:val="24"/>
        </w:rPr>
        <w:t>— — —</w:t>
      </w:r>
    </w:p>
    <w:p>
      <w:pPr>
        <w:spacing w:before="360" w:after="120"/>
      </w:pPr>
      <w:r>
        <w:rPr>
          <w:rFonts w:ascii="微软雅黑" w:hAnsi="微软雅黑" w:eastAsia="微软雅黑"/>
          <w:b/>
          <w:color w:val="1A3C6D"/>
          <w:sz w:val="30"/>
        </w:rPr>
        <w:t>🗣️ 聊两句</w:t>
      </w:r>
    </w:p>
    <w:p>
      <w:pPr>
        <w:spacing w:line="360" w:lineRule="auto" w:after="160"/>
      </w:pPr>
      <w:r>
        <w:rPr>
          <w:rFonts w:ascii="微软雅黑" w:hAnsi="微软雅黑" w:eastAsia="微软雅黑"/>
          <w:color w:val="333333"/>
          <w:sz w:val="22"/>
        </w:rPr>
        <w:t>今天粤川晋三省同步公示了近600家先进级智能工厂。你们企业目前处于哪个阶段？是数字化车间、智能工厂，还是已经在冲刺先进级/卓越级了？你们省今年有没有类似的梯度培育名单？欢迎留言交流 👇</w:t>
      </w:r>
    </w:p>
    <w:p>
      <w:pPr>
        <w:spacing w:before="360" w:after="120"/>
      </w:pPr>
      <w:r>
        <w:rPr>
          <w:rFonts w:ascii="微软雅黑" w:hAnsi="微软雅黑" w:eastAsia="微软雅黑"/>
          <w:b/>
          <w:color w:val="1A3C6D"/>
          <w:sz w:val="30"/>
        </w:rPr>
        <w:t>🛠️ 灯塔工具箱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26"/>
      </w:tblGrid>
      <w:tr>
        <w:tc>
          <w:tcPr>
            <w:tcW w:type="dxa" w:w="9026"/>
            <w:shd w:fill="F5F7FA" w:val="clear"/>
          </w:tcPr>
          <w:p>
            <w:pPr>
              <w:spacing w:before="80" w:after="40"/>
            </w:pPr>
            <w:r>
              <w:rPr>
                <w:rFonts w:ascii="微软雅黑" w:hAnsi="微软雅黑" w:eastAsia="微软雅黑"/>
                <w:b/>
                <w:color w:val="1A3C6D"/>
                <w:sz w:val="22"/>
              </w:rPr>
              <w:t>📊 灯塔名录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color w:val="666666"/>
                <w:sz w:val="18"/>
              </w:rPr>
              <w:t>全球灯塔·9位编码 / 行业地区多维分布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b/>
                <w:color w:val="D4380D"/>
                <w:sz w:val="20"/>
              </w:rPr>
              <w:t>回复【名录】获取</w:t>
            </w:r>
          </w:p>
          <w:p>
            <w:r>
              <w:rPr>
                <w:rFonts w:ascii="微软雅黑" w:hAnsi="微软雅黑" w:eastAsia="微软雅黑"/>
                <w:color w:val="999999"/>
                <w:sz w:val="16"/>
              </w:rPr>
              <w:t>适用于：撰写申报材料 / 行业对标分析 / 内部汇报数据支撑</w:t>
            </w:r>
          </w:p>
        </w:tc>
      </w:tr>
      <w:tr>
        <w:tc>
          <w:tcPr>
            <w:tcW w:type="dxa" w:w="9026"/>
            <w:shd w:fill="F5F7FA" w:val="clear"/>
          </w:tcPr>
          <w:p>
            <w:pPr>
              <w:spacing w:before="80" w:after="40"/>
            </w:pPr>
            <w:r>
              <w:rPr>
                <w:rFonts w:ascii="微软雅黑" w:hAnsi="微软雅黑" w:eastAsia="微软雅黑"/>
                <w:b/>
                <w:color w:val="1A3C6D"/>
                <w:sz w:val="22"/>
              </w:rPr>
              <w:t>🔍 灯塔案例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color w:val="666666"/>
                <w:sz w:val="18"/>
              </w:rPr>
              <w:t>技术路线图·实施路径 / 对标分析·关键数据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b/>
                <w:color w:val="D4380D"/>
                <w:sz w:val="20"/>
              </w:rPr>
              <w:t>回复【分析+企业名】</w:t>
            </w:r>
          </w:p>
          <w:p>
            <w:r>
              <w:rPr>
                <w:rFonts w:ascii="微软雅黑" w:hAnsi="微软雅黑" w:eastAsia="微软雅黑"/>
                <w:color w:val="999999"/>
                <w:sz w:val="16"/>
              </w:rPr>
              <w:t>适用于：标杆考察前预习 / 方案编写参考 / 技术路线选型</w:t>
            </w:r>
          </w:p>
        </w:tc>
      </w:tr>
      <w:tr>
        <w:tc>
          <w:tcPr>
            <w:tcW w:type="dxa" w:w="9026"/>
            <w:shd w:fill="F5F7FA" w:val="clear"/>
          </w:tcPr>
          <w:p>
            <w:pPr>
              <w:spacing w:before="80" w:after="40"/>
            </w:pPr>
            <w:r>
              <w:rPr>
                <w:rFonts w:ascii="微软雅黑" w:hAnsi="微软雅黑" w:eastAsia="微软雅黑"/>
                <w:b/>
                <w:color w:val="1A3C6D"/>
                <w:sz w:val="22"/>
              </w:rPr>
              <w:t>🦞 灯塔虾评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color w:val="666666"/>
                <w:sz w:val="18"/>
              </w:rPr>
              <w:t>自助测评·龙虾评分卡 / 三维评估·进阶建议</w:t>
            </w:r>
          </w:p>
          <w:p>
            <w:pPr>
              <w:spacing w:after="20"/>
            </w:pPr>
            <w:r>
              <w:rPr>
                <w:rFonts w:ascii="微软雅黑" w:hAnsi="微软雅黑" w:eastAsia="微软雅黑"/>
                <w:b/>
                <w:color w:val="D4380D"/>
                <w:sz w:val="20"/>
              </w:rPr>
              <w:t>回复【自测】开始</w:t>
            </w:r>
          </w:p>
          <w:p>
            <w:r>
              <w:rPr>
                <w:rFonts w:ascii="微软雅黑" w:hAnsi="微软雅黑" w:eastAsia="微软雅黑"/>
                <w:color w:val="999999"/>
                <w:sz w:val="16"/>
              </w:rPr>
              <w:t>适用于：自我定位摸底 / 规划前差距分析 / 团队内部认知对齐</w:t>
            </w:r>
          </w:p>
        </w:tc>
      </w:tr>
    </w:tbl>
    <w:p>
      <w:pPr>
        <w:spacing w:before="240" w:after="240"/>
        <w:jc w:val="center"/>
      </w:pPr>
      <w:r>
        <w:rPr>
          <w:color w:val="CCCCCC"/>
          <w:sz w:val="24"/>
        </w:rPr>
        <w:t>— — —</w:t>
      </w:r>
    </w:p>
    <w:p>
      <w:pPr>
        <w:jc w:val="center"/>
      </w:pPr>
      <w:r>
        <w:rPr>
          <w:rFonts w:ascii="微软雅黑" w:hAnsi="微软雅黑" w:eastAsia="微软雅黑"/>
          <w:color w:val="999999"/>
          <w:sz w:val="20"/>
        </w:rPr>
        <w:t>☕ 如果今天的内容对你有帮助，欢迎赞赏支持持续产出</w:t>
      </w:r>
    </w:p>
    <w:p>
      <w:pPr>
        <w:jc w:val="center"/>
      </w:pPr>
      <w:r>
        <w:rPr>
          <w:rFonts w:ascii="微软雅黑" w:hAnsi="微软雅黑" w:eastAsia="微软雅黑"/>
          <w:color w:val="999999"/>
          <w:sz w:val="20"/>
        </w:rPr>
        <w:t>💚 点「在看」，让更多同行看到</w:t>
      </w:r>
    </w:p>
    <w:p>
      <w:pPr>
        <w:jc w:val="center"/>
      </w:pPr>
      <w:r>
        <w:rPr>
          <w:rFonts w:ascii="微软雅黑" w:hAnsi="微软雅黑" w:eastAsia="微软雅黑"/>
          <w:color w:val="BBBBBB"/>
          <w:sz w:val="16"/>
        </w:rPr>
        <w:t>📡 灯塔工厂日报 · 大国智造布道者</w:t>
      </w:r>
    </w:p>
    <w:p>
      <w:pPr>
        <w:jc w:val="center"/>
      </w:pPr>
      <w:r>
        <w:rPr>
          <w:rFonts w:ascii="微软雅黑" w:hAnsi="微软雅黑" w:eastAsia="微软雅黑"/>
          <w:color w:val="BBBBBB"/>
          <w:sz w:val="16"/>
        </w:rPr>
        <w:t>本内容由生成式AI辅助整理，已标注信息来源，仅供参考。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